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54"/>
        <w:jc w:val="center"/>
        <w:spacing w:before="120" w:after="120" w:line="360" w:lineRule="auto"/>
        <w:rPr>
          <w:rFonts w:hint="eastAsia" w:ascii="Arial" w:hAnsi="Arial"/>
          <w:b/>
          <w:bCs/>
          <w:szCs w:val="21"/>
        </w:rPr>
      </w:pPr>
      <w:r>
        <w:rPr>
          <w:rFonts w:hint="eastAsia" w:ascii="Arial" w:hAnsi="Arial"/>
          <w:b/>
          <w:bCs/>
          <w:szCs w:val="21"/>
        </w:rPr>
        <w:t xml:space="preserve">项目名称：</w:t>
      </w:r>
      <w:r>
        <w:rPr>
          <w:rFonts w:hint="eastAsia" w:ascii="Arial" w:hAnsi="宋体"/>
          <w:b/>
          <w:bCs/>
          <w:szCs w:val="21"/>
        </w:rPr>
        <w:t xml:space="preserve">海安高新区（海安街道）专职消防救援站物资储备数字化管理系统建设项目（重发</w:t>
      </w:r>
      <w:r>
        <w:rPr>
          <w:rFonts w:hint="eastAsia" w:ascii="Arial" w:hAnsi="宋体"/>
          <w:b/>
          <w:bCs/>
          <w:szCs w:val="21"/>
        </w:rPr>
        <w:t xml:space="preserve">二次</w:t>
      </w:r>
      <w:r>
        <w:rPr>
          <w:rFonts w:hint="eastAsia" w:ascii="Arial" w:hAnsi="宋体"/>
          <w:b/>
          <w:bCs/>
          <w:szCs w:val="21"/>
        </w:rPr>
        <w:t xml:space="preserve">）</w:t>
      </w:r>
      <w:r>
        <w:rPr>
          <w:rFonts w:hint="eastAsia" w:ascii="Arial" w:hAnsi="Arial"/>
          <w:b/>
          <w:bCs/>
          <w:szCs w:val="21"/>
        </w:rPr>
      </w:r>
      <w:r/>
    </w:p>
    <w:p>
      <w:pPr>
        <w:pStyle w:val="654"/>
        <w:ind w:firstLine="128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rPr>
        <w:t xml:space="preserve">JSZC-320685-JDGS-T2026-0014</w:t>
      </w:r>
      <w:r>
        <w:rPr>
          <w:rFonts w:hint="eastAsia" w:ascii="Arial" w:hAnsi="Arial"/>
          <w:b/>
          <w:bCs/>
          <w:color w:val="000000"/>
          <w:sz w:val="32"/>
          <w:szCs w:val="24"/>
        </w:rPr>
      </w:r>
      <w:r/>
    </w:p>
    <w:p>
      <w:pPr>
        <w:pStyle w:val="654"/>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江苏省海安高新技术产业开发区管理委员会</w:t>
      </w:r>
      <w:r/>
    </w:p>
    <w:p>
      <w:pPr>
        <w:pStyle w:val="654"/>
        <w:jc w:val="center"/>
        <w:spacing w:before="120" w:after="120" w:line="360" w:lineRule="auto"/>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3</w:t>
      </w:r>
      <w:r>
        <w:rPr>
          <w:rFonts w:hint="eastAsia" w:ascii="Arial" w:hAnsi="Arial"/>
          <w:b/>
          <w:bCs/>
          <w:sz w:val="32"/>
          <w:szCs w:val="24"/>
        </w:rPr>
        <w:t xml:space="preserve">月</w:t>
      </w:r>
      <w:r>
        <w:rPr>
          <w:rFonts w:hint="eastAsia" w:ascii="Arial" w:hAnsi="Arial"/>
          <w:b/>
          <w:bCs/>
          <w:sz w:val="32"/>
          <w:szCs w:val="24"/>
        </w:rPr>
        <w:t xml:space="preserve">5</w:t>
      </w:r>
      <w:r>
        <w:rPr>
          <w:rFonts w:hint="eastAsia" w:ascii="Arial" w:hAnsi="Arial"/>
          <w:b/>
          <w:bCs/>
          <w:sz w:val="32"/>
          <w:szCs w:val="24"/>
        </w:rPr>
        <w:t xml:space="preserve">日</w:t>
      </w:r>
      <w:r/>
    </w:p>
    <w:p>
      <w:pPr>
        <w:pStyle w:val="654"/>
        <w:jc w:val="left"/>
        <w:spacing w:before="120" w:after="120" w:line="360" w:lineRule="auto"/>
        <w:rPr>
          <w:rFonts w:hint="eastAsia" w:ascii="Arial" w:hAnsi="Arial"/>
          <w:sz w:val="24"/>
          <w:szCs w:val="24"/>
        </w:rPr>
      </w:pPr>
      <w:r>
        <w:rPr>
          <w:rFonts w:hint="eastAsia" w:ascii="Arial" w:hAnsi="Arial"/>
          <w:sz w:val="24"/>
          <w:szCs w:val="24"/>
        </w:rPr>
        <w:t xml:space="preserve">                        </w:t>
      </w:r>
      <w:r/>
    </w:p>
    <w:p>
      <w:pPr>
        <w:pStyle w:val="654"/>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Arial" w:eastAsia="黑体"/>
          <w:b/>
          <w:sz w:val="44"/>
          <w:szCs w:val="21"/>
        </w:rPr>
        <w:t xml:space="preserve">总  目  录</w:t>
      </w:r>
      <w:r/>
    </w:p>
    <w:p>
      <w:pPr>
        <w:pStyle w:val="65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4"/>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rPr>
          <w:rFonts w:hint="eastAsia"/>
          <w:szCs w:val="21"/>
        </w:rPr>
      </w:pPr>
      <w:r>
        <w:rPr>
          <w:rFonts w:hint="eastAsia"/>
          <w:szCs w:val="21"/>
        </w:rPr>
      </w:r>
      <w:r/>
    </w:p>
    <w:p>
      <w:pPr>
        <w:pStyle w:val="654"/>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谈判邀请</w:t>
      </w:r>
      <w:r>
        <w:rPr>
          <w:rFonts w:hint="eastAsia" w:ascii="黑体" w:eastAsia="黑体"/>
          <w:bCs/>
          <w:sz w:val="44"/>
          <w:szCs w:val="44"/>
        </w:rPr>
      </w:r>
      <w:r/>
    </w:p>
    <w:p>
      <w:pPr>
        <w:pStyle w:val="654"/>
        <w:ind w:firstLine="480"/>
        <w:spacing w:line="560" w:lineRule="exact"/>
        <w:rPr>
          <w:rFonts w:ascii="宋体" w:hAnsi="宋体"/>
          <w:sz w:val="24"/>
          <w:szCs w:val="24"/>
        </w:rPr>
      </w:pPr>
      <w:r>
        <w:rPr>
          <w:rFonts w:hint="eastAsia" w:ascii="宋体" w:hAnsi="宋体"/>
          <w:sz w:val="24"/>
          <w:szCs w:val="24"/>
        </w:rPr>
        <w:t xml:space="preserve">受[江苏省海安高新技术产业开发区管理委员会]的委托，江苏建达全过程工程咨询有限公司就[海安高新区（海安街道）专职消防救援站物资储备数字化管理系统建设项目](项目编号：</w:t>
      </w:r>
      <w:r>
        <w:rPr>
          <w:rFonts w:hint="eastAsia" w:ascii="宋体" w:hAnsi="宋体"/>
          <w:sz w:val="24"/>
          <w:szCs w:val="24"/>
        </w:rPr>
        <w:t xml:space="preserve">JSZC-320685-JDGS-T2026-0014</w:t>
      </w:r>
      <w:r>
        <w:rPr>
          <w:rFonts w:hint="eastAsia" w:ascii="宋体" w:hAnsi="宋体"/>
          <w:sz w:val="24"/>
          <w:szCs w:val="24"/>
        </w:rPr>
        <w:t xml:space="preserve">)进行竞争</w:t>
      </w:r>
      <w:r>
        <w:rPr>
          <w:rFonts w:hint="eastAsia" w:ascii="宋体" w:hAnsi="宋体"/>
          <w:sz w:val="24"/>
          <w:szCs w:val="24"/>
        </w:rPr>
        <w:t xml:space="preserve">性谈判采购，欢迎符合条件的供应商参加谈判。</w:t>
      </w:r>
      <w:r>
        <w:rPr>
          <w:rFonts w:ascii="宋体" w:hAnsi="宋体"/>
          <w:sz w:val="24"/>
          <w:szCs w:val="24"/>
        </w:rPr>
      </w:r>
      <w:r/>
    </w:p>
    <w:p>
      <w:pPr>
        <w:pStyle w:val="65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海安高新区（海安街道）专职消防救援站物资储备数字化管理系统建设项目</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rPr>
        <w:t xml:space="preserve">2026</w:t>
      </w:r>
      <w:r>
        <w:rPr>
          <w:rFonts w:hint="eastAsia" w:ascii="宋体" w:hAnsi="宋体"/>
          <w:bCs/>
          <w:sz w:val="24"/>
          <w:szCs w:val="24"/>
          <w:u w:val="single"/>
        </w:rPr>
        <w:t xml:space="preserve">年03月</w:t>
      </w:r>
      <w:r>
        <w:rPr>
          <w:rFonts w:hint="eastAsia" w:ascii="宋体" w:hAnsi="宋体"/>
          <w:bCs/>
          <w:sz w:val="24"/>
          <w:szCs w:val="24"/>
          <w:u w:val="single"/>
        </w:rPr>
        <w:t xml:space="preserve">12</w:t>
      </w:r>
      <w:r>
        <w:rPr>
          <w:rFonts w:hint="eastAsia" w:ascii="宋体" w:hAnsi="宋体"/>
          <w:bCs/>
          <w:sz w:val="24"/>
          <w:szCs w:val="24"/>
          <w:u w:val="single"/>
        </w:rPr>
        <w:t xml:space="preserve">日09点00分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4"/>
        <w:ind w:firstLine="498"/>
        <w:keepLines/>
        <w:keepNext/>
        <w:spacing w:line="560" w:lineRule="exact"/>
        <w:rPr>
          <w:b/>
          <w:bCs/>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54"/>
        <w:ind w:firstLine="480"/>
        <w:spacing w:line="560" w:lineRule="exact"/>
        <w:rPr>
          <w:rFonts w:hint="eastAsia" w:ascii="宋体" w:hAnsi="宋体"/>
          <w:sz w:val="24"/>
          <w:szCs w:val="24"/>
        </w:rPr>
      </w:pPr>
      <w:r/>
      <w:bookmarkEnd w:id="11"/>
      <w:r>
        <w:rPr>
          <w:rFonts w:hint="eastAsia" w:ascii="宋体" w:hAnsi="宋体"/>
          <w:sz w:val="24"/>
          <w:szCs w:val="24"/>
        </w:rPr>
        <w:t xml:space="preserve">1.项目编号：</w:t>
      </w:r>
      <w:r>
        <w:rPr>
          <w:rFonts w:hint="eastAsia" w:ascii="宋体" w:hAnsi="宋体"/>
          <w:sz w:val="24"/>
          <w:szCs w:val="24"/>
        </w:rPr>
        <w:t xml:space="preserve">JSZC-320685-JDGS-T2026-0014</w:t>
      </w:r>
      <w:r>
        <w:rPr>
          <w:rFonts w:hint="eastAsia" w:ascii="宋体" w:hAnsi="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2.项目名称：海安高新区（海安街道）专职消防救援站物资储备数字化管理系统建设项目（重发二次）</w:t>
      </w:r>
      <w:r/>
    </w:p>
    <w:p>
      <w:pPr>
        <w:pStyle w:val="654"/>
        <w:ind w:firstLine="480"/>
        <w:spacing w:line="560" w:lineRule="exact"/>
        <w:rPr>
          <w:rFonts w:hint="eastAsia" w:ascii="宋体" w:hAnsi="宋体"/>
          <w:sz w:val="24"/>
          <w:szCs w:val="24"/>
        </w:rPr>
      </w:pPr>
      <w:r>
        <w:rPr>
          <w:rFonts w:hint="eastAsia" w:ascii="宋体" w:hAnsi="宋体"/>
          <w:sz w:val="24"/>
          <w:szCs w:val="24"/>
        </w:rPr>
        <w:t xml:space="preserve">3.项目类型：货物</w:t>
      </w:r>
      <w:r/>
    </w:p>
    <w:p>
      <w:pPr>
        <w:pStyle w:val="654"/>
        <w:ind w:firstLine="480"/>
        <w:spacing w:line="560" w:lineRule="exact"/>
        <w:rPr>
          <w:rFonts w:ascii="宋体" w:hAnsi="宋体"/>
          <w:sz w:val="24"/>
          <w:szCs w:val="24"/>
        </w:rPr>
      </w:pPr>
      <w:r>
        <w:rPr>
          <w:rFonts w:hint="eastAsia" w:ascii="宋体" w:hAnsi="宋体"/>
          <w:sz w:val="24"/>
          <w:szCs w:val="24"/>
        </w:rPr>
        <w:t xml:space="preserve">4.项目行业：工业</w:t>
      </w:r>
      <w:r>
        <w:rPr>
          <w:rFonts w:ascii="宋体" w:hAnsi="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5.最高限价：120万元，报价超过最高限价的将作为无效响应处理。</w:t>
      </w:r>
      <w:r>
        <w:rPr>
          <w:rFonts w:ascii="宋体" w:hAnsi="宋体"/>
          <w:sz w:val="24"/>
          <w:szCs w:val="24"/>
        </w:rPr>
      </w:r>
      <w:r/>
    </w:p>
    <w:p>
      <w:pPr>
        <w:pStyle w:val="654"/>
        <w:ind w:firstLine="480"/>
        <w:spacing w:line="560" w:lineRule="exact"/>
        <w:rPr>
          <w:rFonts w:ascii="宋体" w:hAnsi="宋体" w:cs="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pStyle w:val="654"/>
        <w:ind w:firstLine="480"/>
        <w:spacing w:line="560" w:lineRule="exact"/>
        <w:rPr>
          <w:rFonts w:ascii="宋体" w:hAnsi="宋体"/>
          <w:sz w:val="24"/>
          <w:szCs w:val="24"/>
          <w:u w:val="single"/>
        </w:rPr>
      </w:pPr>
      <w:r>
        <w:rPr>
          <w:rFonts w:hint="eastAsia" w:ascii="宋体" w:hAnsi="宋体"/>
          <w:sz w:val="24"/>
          <w:szCs w:val="24"/>
        </w:rPr>
        <w:t xml:space="preserve">7.合同履行期限：详见采购文件。</w:t>
      </w:r>
      <w:r>
        <w:rPr>
          <w:rFonts w:ascii="宋体" w:hAnsi="宋体"/>
          <w:sz w:val="24"/>
          <w:szCs w:val="24"/>
          <w:u w:val="single"/>
        </w:rPr>
      </w:r>
      <w:r/>
    </w:p>
    <w:p>
      <w:pPr>
        <w:pStyle w:val="654"/>
        <w:ind w:firstLine="498"/>
        <w:keepLines/>
        <w:keepNext/>
        <w:spacing w:line="560" w:lineRule="exact"/>
        <w:rPr>
          <w:b/>
          <w:bCs/>
          <w:sz w:val="32"/>
          <w:szCs w:val="32"/>
        </w:rPr>
        <w:outlineLvl w:val="2"/>
      </w:pPr>
      <w:r/>
      <w:bookmarkStart w:id="12" w:name="_Toc35393622"/>
      <w:r/>
      <w:bookmarkStart w:id="13" w:name="_Toc28359080"/>
      <w:r/>
      <w:bookmarkStart w:id="14" w:name="_Toc38985264"/>
      <w:r/>
      <w:bookmarkStart w:id="15" w:name="_Toc35393791"/>
      <w:r/>
      <w:bookmarkStart w:id="16" w:name="_Toc28359003"/>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654"/>
        <w:ind w:firstLine="480"/>
        <w:spacing w:line="560" w:lineRule="exact"/>
        <w:rPr>
          <w:rFonts w:hint="eastAsia" w:ascii="宋体" w:hAnsi="宋体"/>
          <w:color w:val="000000"/>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color w:val="000000"/>
          <w:sz w:val="24"/>
          <w:szCs w:val="24"/>
        </w:rPr>
        <w:t xml:space="preserve">满足《中华人民共和国政府采购法》第二十二条规定，并提供相关材料：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 具有独立承担民事责任的能力；（提供法人营业执照） </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 具备履行合同所必需的设备和专业技术能力的证明材料；（格式见附件） </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 参加政府采购活动前3年内在经营活动中没有重大违法记录的书面声明；（格式见附件）</w:t>
      </w:r>
      <w:r/>
    </w:p>
    <w:p>
      <w:pPr>
        <w:pStyle w:val="654"/>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rPr>
          <w:rFonts w:ascii="宋体" w:hAnsi="宋体"/>
          <w:color w:val="000000"/>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2.落实政府采购政策需满足的资格要求：本项目为非专门面向中小微企业采购项目。</w:t>
      </w:r>
      <w:r/>
    </w:p>
    <w:p>
      <w:pPr>
        <w:pStyle w:val="654"/>
        <w:ind w:firstLine="480"/>
        <w:spacing w:line="560" w:lineRule="exact"/>
        <w:rPr>
          <w:rFonts w:ascii="宋体" w:hAnsi="宋体" w:cs="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cs="宋体"/>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pStyle w:val="654"/>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654"/>
        <w:ind w:firstLine="480"/>
        <w:spacing w:line="56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54"/>
        <w:ind w:firstLine="498"/>
        <w:keepLines/>
        <w:keepNext/>
        <w:spacing w:line="560" w:lineRule="exact"/>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谈判文件</w:t>
      </w:r>
      <w:r>
        <w:rPr>
          <w:b/>
          <w:bCs/>
          <w:sz w:val="32"/>
          <w:szCs w:val="32"/>
        </w:rPr>
      </w:r>
      <w:r/>
    </w:p>
    <w:p>
      <w:pPr>
        <w:pStyle w:val="654"/>
        <w:ind w:firstLine="540"/>
        <w:spacing w:line="560" w:lineRule="exact"/>
        <w:rPr>
          <w:rFonts w:ascii="宋体" w:hAnsi="宋体" w:cs="宋体"/>
          <w:b/>
          <w:sz w:val="24"/>
          <w:szCs w:val="24"/>
        </w:rPr>
      </w:pPr>
      <w:r/>
      <w:bookmarkStart w:id="22" w:name="_Toc35393793"/>
      <w:r/>
      <w:bookmarkStart w:id="23" w:name="_Toc35393624"/>
      <w:r/>
      <w:bookmarkStart w:id="24" w:name="_Toc38985266"/>
      <w:r/>
      <w:bookmarkStart w:id="25" w:name="_Toc28359082"/>
      <w:r/>
      <w:bookmarkStart w:id="26" w:name="_Toc28359005"/>
      <w:r>
        <w:rPr>
          <w:rFonts w:hint="eastAsia" w:ascii="宋体" w:hAnsi="宋体" w:cs="宋体"/>
          <w:sz w:val="24"/>
          <w:szCs w:val="24"/>
        </w:rPr>
        <w:t xml:space="preserve">1.时间：2026年</w:t>
      </w:r>
      <w:r>
        <w:rPr>
          <w:rFonts w:hint="eastAsia" w:ascii="宋体" w:hAnsi="宋体" w:cs="宋体"/>
          <w:sz w:val="24"/>
          <w:szCs w:val="24"/>
        </w:rPr>
        <w:t xml:space="preserve">3</w:t>
      </w:r>
      <w:r>
        <w:rPr>
          <w:rFonts w:hint="eastAsia" w:ascii="宋体" w:hAnsi="宋体" w:cs="宋体"/>
          <w:sz w:val="24"/>
          <w:szCs w:val="24"/>
        </w:rPr>
        <w:t xml:space="preserve">月</w:t>
      </w:r>
      <w:r>
        <w:rPr>
          <w:rFonts w:hint="eastAsia" w:ascii="宋体" w:hAnsi="宋体" w:cs="宋体"/>
          <w:sz w:val="24"/>
          <w:szCs w:val="24"/>
        </w:rPr>
        <w:t xml:space="preserve">5</w:t>
      </w:r>
      <w:r>
        <w:rPr>
          <w:rFonts w:hint="eastAsia" w:ascii="宋体" w:hAnsi="宋体" w:cs="宋体"/>
          <w:sz w:val="24"/>
          <w:szCs w:val="24"/>
        </w:rPr>
        <w:t xml:space="preserve">日至2026年</w:t>
      </w:r>
      <w:r>
        <w:rPr>
          <w:rFonts w:hint="eastAsia" w:ascii="宋体" w:hAnsi="宋体" w:cs="宋体"/>
          <w:sz w:val="24"/>
          <w:szCs w:val="24"/>
        </w:rPr>
        <w:t xml:space="preserve">3</w:t>
      </w:r>
      <w:r>
        <w:rPr>
          <w:rFonts w:hint="eastAsia" w:ascii="宋体" w:hAnsi="宋体" w:cs="宋体"/>
          <w:sz w:val="24"/>
          <w:szCs w:val="24"/>
        </w:rPr>
        <w:t xml:space="preserve">月</w:t>
      </w:r>
      <w:r>
        <w:rPr>
          <w:rFonts w:hint="eastAsia" w:ascii="宋体" w:hAnsi="宋体" w:cs="宋体"/>
          <w:sz w:val="24"/>
          <w:szCs w:val="24"/>
        </w:rPr>
        <w:t xml:space="preserve">12</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654"/>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54"/>
        <w:ind w:firstLine="480"/>
        <w:spacing w:line="560" w:lineRule="exact"/>
        <w:rPr>
          <w:rFonts w:ascii="宋体" w:hAnsi="宋体" w:cs="宋体"/>
          <w:b/>
          <w:bCs/>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ascii="宋体" w:hAnsi="宋体" w:cs="宋体"/>
          <w:b/>
          <w:bCs/>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654"/>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654"/>
        <w:ind w:firstLine="498"/>
        <w:keepLines/>
        <w:keepNext/>
        <w:spacing w:line="560" w:lineRule="exact"/>
        <w:rPr>
          <w:b/>
          <w:bCs/>
          <w:sz w:val="32"/>
          <w:szCs w:val="32"/>
        </w:rPr>
        <w:outlineLvl w:val="2"/>
      </w:pPr>
      <w:r>
        <w:rPr>
          <w:rFonts w:hint="eastAsia"/>
          <w:b/>
          <w:bCs/>
          <w:sz w:val="32"/>
          <w:szCs w:val="32"/>
        </w:rPr>
        <w:t xml:space="preserve">四、提交</w:t>
      </w:r>
      <w:bookmarkEnd w:id="25"/>
      <w:r/>
      <w:bookmarkEnd w:id="26"/>
      <w:r>
        <w:rPr>
          <w:rFonts w:hint="eastAsia"/>
          <w:b/>
          <w:bCs/>
          <w:sz w:val="32"/>
          <w:szCs w:val="32"/>
        </w:rPr>
        <w:t xml:space="preserve">响应文件截止时间</w:t>
      </w:r>
      <w:bookmarkEnd w:id="22"/>
      <w:r/>
      <w:bookmarkEnd w:id="23"/>
      <w:r/>
      <w:bookmarkEnd w:id="24"/>
      <w:r>
        <w:rPr>
          <w:b/>
          <w:bCs/>
          <w:sz w:val="32"/>
          <w:szCs w:val="32"/>
        </w:rPr>
      </w:r>
      <w:r/>
    </w:p>
    <w:p>
      <w:pPr>
        <w:pStyle w:val="654"/>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rPr>
        <w:t xml:space="preserve">3</w:t>
      </w:r>
      <w:r>
        <w:rPr>
          <w:rFonts w:hint="eastAsia" w:ascii="宋体" w:hAnsi="宋体"/>
          <w:bCs/>
          <w:sz w:val="24"/>
          <w:szCs w:val="24"/>
          <w:u w:val="single"/>
        </w:rPr>
        <w:t xml:space="preserve">月</w:t>
      </w:r>
      <w:r>
        <w:rPr>
          <w:rFonts w:hint="eastAsia" w:ascii="宋体" w:hAnsi="宋体"/>
          <w:bCs/>
          <w:sz w:val="24"/>
          <w:szCs w:val="24"/>
          <w:u w:val="single"/>
        </w:rPr>
        <w:t xml:space="preserve">12</w:t>
      </w:r>
      <w:r>
        <w:rPr>
          <w:rFonts w:hint="eastAsia" w:ascii="宋体" w:hAnsi="宋体"/>
          <w:bCs/>
          <w:sz w:val="24"/>
          <w:szCs w:val="24"/>
          <w:u w:val="single"/>
        </w:rPr>
        <w:t xml:space="preserve">日09点00分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pStyle w:val="654"/>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注：各供应商请关注开标大厅交流区，在开标结束后，请勿离开开标大厅，待资格审查完毕，谈判小组发出报价指令后须在15分钟内完成系统报价。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654"/>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4"/>
        <w:ind w:firstLine="498"/>
        <w:keepLines/>
        <w:keepNext/>
        <w:spacing w:line="560" w:lineRule="exact"/>
        <w:rPr>
          <w:b/>
          <w:bCs/>
          <w:sz w:val="32"/>
          <w:szCs w:val="32"/>
        </w:rPr>
        <w:outlineLvl w:val="2"/>
      </w:pPr>
      <w:r/>
      <w:bookmarkStart w:id="27" w:name="_Toc28359007"/>
      <w:r/>
      <w:bookmarkStart w:id="28" w:name="_Toc28359084"/>
      <w:r/>
      <w:bookmarkStart w:id="29" w:name="_Toc35393625"/>
      <w:r/>
      <w:bookmarkStart w:id="30" w:name="_Toc38985267"/>
      <w:r/>
      <w:bookmarkStart w:id="31" w:name="_Toc35393794"/>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654"/>
        <w:ind w:firstLine="480"/>
        <w:spacing w:line="56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654"/>
        <w:ind w:firstLine="498"/>
        <w:keepLines/>
        <w:keepNext/>
        <w:spacing w:line="560" w:lineRule="exact"/>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pStyle w:val="654"/>
        <w:ind w:firstLine="480"/>
        <w:spacing w:line="560" w:lineRule="exact"/>
        <w:rPr>
          <w:rFonts w:ascii="宋体" w:hAnsi="宋体" w:cs="宋体"/>
          <w:sz w:val="24"/>
          <w:szCs w:val="24"/>
        </w:rPr>
      </w:pPr>
      <w:r>
        <w:rPr>
          <w:rFonts w:hint="eastAsia" w:ascii="宋体" w:hAnsi="宋体" w:cs="宋体"/>
          <w:sz w:val="24"/>
          <w:szCs w:val="24"/>
        </w:rPr>
        <w:t xml:space="preserve">6.有关本次谈判的事项若存在变动或修改，敬请及时关注“江苏政府采购网”发布的更正公告。</w:t>
      </w:r>
      <w:r>
        <w:rPr>
          <w:rFonts w:ascii="宋体" w:hAnsi="宋体" w:cs="宋体"/>
          <w:sz w:val="24"/>
          <w:szCs w:val="24"/>
        </w:rPr>
      </w:r>
      <w:r/>
    </w:p>
    <w:p>
      <w:pPr>
        <w:pStyle w:val="654"/>
        <w:ind w:firstLine="498"/>
        <w:keepLines/>
        <w:keepNext/>
        <w:spacing w:line="560" w:lineRule="exact"/>
        <w:rPr>
          <w:b/>
          <w:bCs/>
          <w:sz w:val="32"/>
          <w:szCs w:val="32"/>
        </w:rPr>
        <w:outlineLvl w:val="2"/>
      </w:pPr>
      <w:r/>
      <w:bookmarkStart w:id="35" w:name="_Toc35393627"/>
      <w:r/>
      <w:bookmarkStart w:id="36" w:name="_Toc28359085"/>
      <w:r/>
      <w:bookmarkStart w:id="37" w:name="_Toc38985269"/>
      <w:r/>
      <w:bookmarkStart w:id="38" w:name="_Toc28359008"/>
      <w:r/>
      <w:bookmarkStart w:id="39" w:name="_Toc35393796"/>
      <w:r>
        <w:rPr>
          <w:rFonts w:hint="eastAsia"/>
          <w:b/>
          <w:bCs/>
          <w:sz w:val="32"/>
          <w:szCs w:val="32"/>
        </w:rPr>
        <w:t xml:space="preserve">七、本次谈判联系方式</w:t>
      </w:r>
      <w:bookmarkEnd w:id="35"/>
      <w:r/>
      <w:bookmarkEnd w:id="36"/>
      <w:r/>
      <w:bookmarkEnd w:id="37"/>
      <w:r/>
      <w:bookmarkEnd w:id="38"/>
      <w:r/>
      <w:bookmarkEnd w:id="39"/>
      <w:r>
        <w:rPr>
          <w:b/>
          <w:bCs/>
          <w:sz w:val="32"/>
          <w:szCs w:val="32"/>
        </w:rPr>
      </w:r>
      <w:r/>
    </w:p>
    <w:p>
      <w:pPr>
        <w:pStyle w:val="654"/>
        <w:jc w:val="left"/>
        <w:spacing w:line="560" w:lineRule="exact"/>
        <w:widowControl/>
        <w:rPr>
          <w:rFonts w:ascii="宋体" w:hAnsi="宋体"/>
          <w:sz w:val="24"/>
          <w:szCs w:val="24"/>
        </w:rPr>
      </w:pPr>
      <w:r>
        <w:rPr>
          <w:rFonts w:hint="eastAsia" w:ascii="仿宋" w:hAnsi="仿宋" w:eastAsia="仿宋" w:cs="宋体"/>
          <w:sz w:val="28"/>
          <w:szCs w:val="28"/>
        </w:rPr>
        <w:t xml:space="preserve">　　</w:t>
      </w:r>
      <w:bookmarkStart w:id="40" w:name="_Toc28359010"/>
      <w:r/>
      <w:bookmarkStart w:id="41" w:name="_Toc28359087"/>
      <w:r>
        <w:rPr>
          <w:rFonts w:hint="eastAsia" w:ascii="宋体" w:hAnsi="宋体" w:cs="宋体"/>
          <w:sz w:val="24"/>
          <w:szCs w:val="24"/>
        </w:rPr>
        <w:t xml:space="preserve">1.采购人信息</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名 称：江苏省海安高新技术产业开发区管理委员会</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地址：海安市镇南路428号</w:t>
      </w:r>
      <w:r>
        <w:rPr>
          <w:rFonts w:ascii="宋体" w:hAnsi="宋体"/>
          <w:sz w:val="24"/>
          <w:szCs w:val="24"/>
        </w:rPr>
        <w:t xml:space="preserve"> </w:t>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联系人：严亮</w:t>
      </w:r>
      <w:r>
        <w:rPr>
          <w:rFonts w:ascii="宋体" w:hAnsi="宋体"/>
          <w:sz w:val="24"/>
          <w:szCs w:val="24"/>
        </w:rPr>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2" w:name="_Toc28359009"/>
      <w:r/>
      <w:bookmarkStart w:id="43" w:name="_Toc28359086"/>
      <w:r>
        <w:rPr>
          <w:rFonts w:hint="eastAsia" w:ascii="宋体" w:hAnsi="宋体"/>
          <w:sz w:val="24"/>
          <w:szCs w:val="24"/>
        </w:rPr>
        <w:t xml:space="preserve">：</w:t>
      </w:r>
      <w:r>
        <w:rPr>
          <w:rFonts w:ascii="宋体" w:hAnsi="宋体"/>
          <w:sz w:val="24"/>
          <w:szCs w:val="24"/>
        </w:rPr>
        <w:t xml:space="preserve">18796190072</w:t>
      </w:r>
      <w:r/>
    </w:p>
    <w:p>
      <w:pPr>
        <w:pStyle w:val="654"/>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2"/>
      <w:r/>
      <w:bookmarkEnd w:id="43"/>
      <w:r>
        <w:rPr>
          <w:rFonts w:hint="eastAsia" w:ascii="宋体" w:hAnsi="宋体" w:cs="宋体"/>
          <w:sz w:val="24"/>
          <w:szCs w:val="24"/>
        </w:rPr>
        <w:t xml:space="preserve">江苏建达全过程工程咨询有限公司</w:t>
      </w:r>
      <w:r/>
    </w:p>
    <w:p>
      <w:pPr>
        <w:pStyle w:val="654"/>
        <w:ind w:left="1079" w:hanging="300"/>
        <w:jc w:val="left"/>
        <w:spacing w:line="560" w:lineRule="exact"/>
        <w:rPr>
          <w:rFonts w:ascii="宋体" w:hAnsi="宋体"/>
          <w:sz w:val="24"/>
          <w:szCs w:val="24"/>
        </w:rPr>
      </w:pPr>
      <w:r>
        <w:rPr>
          <w:rFonts w:hint="eastAsia" w:ascii="宋体" w:hAnsi="宋体"/>
          <w:sz w:val="24"/>
          <w:szCs w:val="24"/>
        </w:rPr>
        <w:t xml:space="preserve">地　址：海安市宁海南路195号</w:t>
      </w:r>
      <w:r>
        <w:rPr>
          <w:rFonts w:ascii="宋体" w:hAnsi="宋体"/>
          <w:sz w:val="24"/>
          <w:szCs w:val="24"/>
        </w:rPr>
      </w:r>
      <w:r/>
    </w:p>
    <w:p>
      <w:pPr>
        <w:pStyle w:val="654"/>
        <w:ind w:firstLine="720"/>
        <w:spacing w:line="560" w:lineRule="exact"/>
        <w:rPr>
          <w:rFonts w:ascii="宋体" w:hAnsi="宋体"/>
          <w:sz w:val="24"/>
          <w:szCs w:val="24"/>
        </w:rPr>
      </w:pPr>
      <w:r>
        <w:rPr>
          <w:rFonts w:hint="eastAsia" w:ascii="宋体" w:hAnsi="宋体"/>
          <w:sz w:val="24"/>
          <w:szCs w:val="24"/>
        </w:rPr>
        <w:t xml:space="preserve">联系人：卢玲  </w:t>
      </w:r>
      <w:r>
        <w:rPr>
          <w:rFonts w:ascii="宋体" w:hAnsi="宋体"/>
          <w:sz w:val="24"/>
          <w:szCs w:val="24"/>
        </w:rPr>
      </w:r>
      <w:r/>
    </w:p>
    <w:p>
      <w:pPr>
        <w:pStyle w:val="654"/>
        <w:ind w:firstLine="720"/>
        <w:spacing w:line="560" w:lineRule="exact"/>
        <w:rPr>
          <w:rFonts w:hint="eastAsia" w:ascii="宋体" w:hAnsi="宋体"/>
          <w:sz w:val="24"/>
          <w:szCs w:val="24"/>
          <w:u w:val="single"/>
        </w:rPr>
      </w:pPr>
      <w:r>
        <w:rPr>
          <w:rFonts w:hint="eastAsia" w:ascii="宋体" w:hAnsi="宋体"/>
          <w:sz w:val="24"/>
          <w:szCs w:val="24"/>
        </w:rPr>
        <w:t xml:space="preserve">联系方式：15370985200</w:t>
      </w:r>
      <w:r>
        <w:rPr>
          <w:rFonts w:hint="eastAsia" w:ascii="宋体" w:hAnsi="宋体"/>
          <w:sz w:val="24"/>
          <w:szCs w:val="24"/>
          <w:u w:val="single"/>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pStyle w:val="654"/>
        <w:ind w:firstLine="720"/>
        <w:spacing w:line="560" w:lineRule="exact"/>
        <w:rPr>
          <w:rFonts w:hint="eastAsia" w:ascii="宋体" w:hAnsi="宋体"/>
          <w:sz w:val="24"/>
          <w:szCs w:val="24"/>
          <w:u w:val="single"/>
        </w:rPr>
      </w:pPr>
      <w:r>
        <w:rPr>
          <w:rFonts w:hint="eastAsia" w:ascii="宋体" w:hAnsi="宋体"/>
          <w:sz w:val="24"/>
          <w:szCs w:val="24"/>
        </w:rPr>
        <w:t xml:space="preserve">谈判文件制作人: 卢玲</w:t>
      </w:r>
      <w:r>
        <w:rPr>
          <w:rFonts w:hint="eastAsia" w:ascii="宋体" w:hAnsi="宋体"/>
          <w:sz w:val="24"/>
          <w:szCs w:val="24"/>
          <w:u w:val="single"/>
        </w:rPr>
      </w:r>
      <w:r/>
    </w:p>
    <w:p>
      <w:pPr>
        <w:pStyle w:val="654"/>
        <w:ind w:firstLine="720"/>
        <w:spacing w:line="560" w:lineRule="exact"/>
        <w:rPr>
          <w:rFonts w:hint="eastAsia" w:ascii="宋体" w:hAnsi="宋体"/>
          <w:sz w:val="24"/>
          <w:szCs w:val="24"/>
        </w:rPr>
      </w:pPr>
      <w:r>
        <w:rPr>
          <w:rFonts w:hint="eastAsia" w:ascii="宋体" w:hAnsi="宋体"/>
          <w:sz w:val="24"/>
          <w:szCs w:val="24"/>
        </w:rPr>
        <w:t xml:space="preserve">项目谈判经办人：严亮</w:t>
      </w:r>
      <w:r/>
    </w:p>
    <w:p>
      <w:pPr>
        <w:pStyle w:val="654"/>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0"/>
      <w:r/>
      <w:bookmarkEnd w:id="41"/>
      <w:r>
        <w:rPr>
          <w:rFonts w:hint="eastAsia" w:ascii="宋体" w:hAnsi="宋体"/>
          <w:sz w:val="24"/>
          <w:szCs w:val="24"/>
        </w:rPr>
        <w:t xml:space="preserve">那工0519-86722801、0519-86722806</w:t>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sz w:val="24"/>
          <w:szCs w:val="24"/>
        </w:rPr>
      </w:pPr>
      <w:r>
        <w:rPr>
          <w:rFonts w:hint="eastAsia" w:ascii="宋体" w:hAnsi="宋体"/>
          <w:sz w:val="24"/>
          <w:szCs w:val="24"/>
        </w:rPr>
      </w:r>
      <w:r/>
    </w:p>
    <w:p>
      <w:pPr>
        <w:pStyle w:val="654"/>
        <w:jc w:val="left"/>
        <w:spacing w:line="560" w:lineRule="exact"/>
        <w:widowControl/>
        <w:rPr>
          <w:rFonts w:hint="eastAsia" w:ascii="宋体" w:hAnsi="宋体"/>
          <w:bCs/>
          <w:sz w:val="24"/>
          <w:szCs w:val="24"/>
        </w:rPr>
      </w:pPr>
      <w:r>
        <w:rPr>
          <w:rFonts w:ascii="宋体" w:hAnsi="宋体"/>
          <w:bCs/>
          <w:sz w:val="24"/>
          <w:szCs w:val="24"/>
        </w:rPr>
        <w:t xml:space="preserve"> </w:t>
      </w:r>
      <w:r>
        <w:rPr>
          <w:rFonts w:hint="eastAsia" w:ascii="宋体" w:hAnsi="宋体"/>
          <w:bCs/>
          <w:sz w:val="24"/>
          <w:szCs w:val="24"/>
        </w:rPr>
      </w:r>
      <w:r/>
    </w:p>
    <w:p>
      <w:pPr>
        <w:pStyle w:val="654"/>
        <w:jc w:val="left"/>
        <w:spacing w:line="560" w:lineRule="exact"/>
        <w:widowControl/>
        <w:rPr>
          <w:rFonts w:hint="eastAsia" w:ascii="宋体" w:hAnsi="宋体"/>
          <w:bCs/>
          <w:sz w:val="24"/>
          <w:szCs w:val="24"/>
        </w:rPr>
      </w:pPr>
      <w:r>
        <w:rPr>
          <w:rFonts w:hint="eastAsia" w:ascii="宋体" w:hAnsi="宋体"/>
          <w:bCs/>
          <w:sz w:val="24"/>
          <w:szCs w:val="24"/>
        </w:rPr>
      </w:r>
      <w:r/>
    </w:p>
    <w:p>
      <w:pPr>
        <w:pStyle w:val="654"/>
        <w:jc w:val="left"/>
        <w:spacing w:line="560" w:lineRule="exact"/>
        <w:widowControl/>
        <w:rPr>
          <w:rFonts w:ascii="宋体" w:hAnsi="宋体"/>
          <w:bCs/>
          <w:sz w:val="24"/>
          <w:szCs w:val="24"/>
        </w:rPr>
      </w:pPr>
      <w:r>
        <w:rPr>
          <w:rFonts w:ascii="宋体" w:hAnsi="宋体"/>
          <w:bCs/>
          <w:sz w:val="24"/>
          <w:szCs w:val="24"/>
        </w:rPr>
      </w:r>
      <w:r/>
    </w:p>
    <w:p>
      <w:pPr>
        <w:pStyle w:val="654"/>
        <w:ind w:right="840"/>
        <w:rPr>
          <w:rFonts w:hint="eastAsia" w:ascii="宋体" w:hAnsi="宋体"/>
          <w:sz w:val="24"/>
          <w:szCs w:val="24"/>
        </w:rPr>
      </w:pPr>
      <w:r>
        <w:rPr>
          <w:rFonts w:hint="eastAsia" w:ascii="宋体" w:hAnsi="宋体"/>
          <w:sz w:val="24"/>
          <w:szCs w:val="24"/>
        </w:rPr>
      </w:r>
      <w:r/>
    </w:p>
    <w:p>
      <w:pPr>
        <w:pStyle w:val="654"/>
        <w:jc w:val="center"/>
        <w:keepLines/>
        <w:keepNext/>
        <w:spacing w:line="560" w:lineRule="exact"/>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4"/>
        <w:ind w:firstLine="498"/>
        <w:keepLines/>
        <w:keepNext/>
        <w:spacing w:line="560" w:lineRule="exact"/>
        <w:rPr>
          <w:rFonts w:hint="eastAsia"/>
          <w:b/>
          <w:bCs/>
          <w:sz w:val="32"/>
          <w:szCs w:val="32"/>
        </w:rPr>
        <w:outlineLvl w:val="2"/>
      </w:pPr>
      <w:r/>
      <w:bookmarkStart w:id="45" w:name="_Toc16938519"/>
      <w:r/>
      <w:bookmarkStart w:id="46" w:name="_Toc20823275"/>
      <w:r/>
      <w:bookmarkStart w:id="47" w:name="_Toc513029203"/>
      <w:r/>
      <w:bookmarkStart w:id="48" w:name="_Toc120614214"/>
      <w:r>
        <w:rPr>
          <w:rFonts w:hint="eastAsia"/>
          <w:b/>
          <w:bCs/>
          <w:sz w:val="32"/>
          <w:szCs w:val="32"/>
        </w:rPr>
        <w:t xml:space="preserve">一、总则</w:t>
      </w:r>
      <w:bookmarkEnd w:id="45"/>
      <w:r/>
      <w:bookmarkEnd w:id="46"/>
      <w:r/>
      <w:bookmarkEnd w:id="47"/>
      <w:r/>
      <w:bookmarkEnd w:id="48"/>
      <w:r>
        <w:rPr>
          <w:rFonts w:hint="eastAsia"/>
          <w:b/>
          <w:bCs/>
          <w:sz w:val="32"/>
          <w:szCs w:val="32"/>
        </w:rPr>
      </w:r>
      <w:r/>
    </w:p>
    <w:p>
      <w:pPr>
        <w:pStyle w:val="654"/>
        <w:ind w:firstLine="420"/>
        <w:keepLines/>
        <w:keepNext/>
        <w:spacing w:line="560" w:lineRule="exact"/>
        <w:rPr>
          <w:rFonts w:hint="eastAsia"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p>
    <w:p>
      <w:pPr>
        <w:pStyle w:val="654"/>
        <w:ind w:firstLine="420"/>
        <w:keepLines/>
        <w:keepNext/>
        <w:spacing w:line="560" w:lineRule="exact"/>
        <w:rPr>
          <w:rFonts w:hint="eastAsia" w:ascii="Arial" w:hAnsi="Arial" w:eastAsia="黑体" w:cs="Arial"/>
          <w:sz w:val="28"/>
          <w:szCs w:val="28"/>
        </w:rPr>
        <w:outlineLvl w:val="3"/>
      </w:pPr>
      <w:r/>
      <w:bookmarkStart w:id="54" w:name="_Toc513029205"/>
      <w:r/>
      <w:bookmarkStart w:id="55" w:name="_Toc20823277"/>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654"/>
        <w:ind w:firstLine="420"/>
        <w:keepLines/>
        <w:keepNext/>
        <w:spacing w:line="560" w:lineRule="exact"/>
        <w:rPr>
          <w:rFonts w:hint="eastAsia" w:ascii="Arial" w:hAnsi="Arial" w:eastAsia="黑体" w:cs="Arial"/>
          <w:sz w:val="28"/>
          <w:szCs w:val="28"/>
        </w:rPr>
        <w:outlineLvl w:val="3"/>
      </w:pPr>
      <w:r/>
      <w:bookmarkStart w:id="57" w:name="_Toc513029206"/>
      <w:r/>
      <w:bookmarkStart w:id="58" w:name="_Toc20823278"/>
      <w:r/>
      <w:bookmarkStart w:id="59" w:name="_Toc16938522"/>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rPr>
      </w:r>
      <w:r/>
    </w:p>
    <w:p>
      <w:pPr>
        <w:pStyle w:val="654"/>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4"/>
        <w:ind w:firstLine="420"/>
        <w:keepLines/>
        <w:keepNext/>
        <w:spacing w:line="560" w:lineRule="exact"/>
        <w:rPr>
          <w:rFonts w:hint="eastAsia" w:ascii="Arial" w:hAnsi="Arial" w:eastAsia="黑体" w:cs="Arial"/>
          <w:sz w:val="28"/>
          <w:szCs w:val="28"/>
        </w:rPr>
        <w:outlineLvl w:val="3"/>
      </w:pPr>
      <w:r/>
      <w:bookmarkStart w:id="60" w:name="_Toc20823279"/>
      <w:r/>
      <w:bookmarkStart w:id="61" w:name="_Toc462564067"/>
      <w:r/>
      <w:bookmarkStart w:id="62" w:name="_Toc16938523"/>
      <w:r/>
      <w:bookmarkStart w:id="63" w:name="_Toc513029207"/>
      <w:r>
        <w:rPr>
          <w:rFonts w:hint="eastAsia" w:ascii="Arial" w:hAnsi="Arial" w:eastAsia="黑体" w:cs="Arial"/>
          <w:sz w:val="28"/>
          <w:szCs w:val="28"/>
        </w:rPr>
        <w:t xml:space="preserve">4、谈判费用</w:t>
      </w:r>
      <w:bookmarkEnd w:id="60"/>
      <w:r/>
      <w:bookmarkEnd w:id="61"/>
      <w:r/>
      <w:bookmarkEnd w:id="62"/>
      <w:r/>
      <w:bookmarkEnd w:id="63"/>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供应商应自行承担所有与参加本次谈判有关的费用，无论谈判过程中的做法和结果如何，采购人和采购代理机构在任何情况下均无义务和责任承担这些费用。</w:t>
      </w:r>
      <w:r/>
    </w:p>
    <w:p>
      <w:pPr>
        <w:pStyle w:val="654"/>
        <w:ind w:firstLine="480"/>
        <w:spacing w:line="560" w:lineRule="exact"/>
        <w:rPr>
          <w:rFonts w:hint="eastAsia" w:ascii="宋体" w:hAnsi="宋体"/>
          <w:sz w:val="24"/>
          <w:szCs w:val="21"/>
        </w:rPr>
      </w:pPr>
      <w:r>
        <w:rPr>
          <w:rFonts w:hint="eastAsia" w:ascii="宋体" w:hAnsi="宋体"/>
          <w:sz w:val="24"/>
          <w:szCs w:val="21"/>
        </w:rPr>
        <w:t xml:space="preserve">4.2本次谈判不收取标书工本费。</w:t>
      </w:r>
      <w:r/>
    </w:p>
    <w:p>
      <w:pPr>
        <w:pStyle w:val="654"/>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p>
    <w:p>
      <w:pPr>
        <w:pStyle w:val="654"/>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p>
    <w:p>
      <w:pPr>
        <w:pStyle w:val="654"/>
        <w:ind w:firstLine="321"/>
        <w:keepLines/>
        <w:keepNext/>
        <w:spacing w:line="560" w:lineRule="exact"/>
        <w:rPr>
          <w:rFonts w:hint="eastAsia"/>
          <w:b/>
          <w:bCs/>
          <w:sz w:val="32"/>
          <w:szCs w:val="32"/>
        </w:rPr>
        <w:outlineLvl w:val="2"/>
      </w:pPr>
      <w:r/>
      <w:bookmarkStart w:id="64" w:name="_Toc16938525"/>
      <w:r/>
      <w:bookmarkStart w:id="65" w:name="_Toc120614215"/>
      <w:r/>
      <w:bookmarkStart w:id="66" w:name="_Toc513029209"/>
      <w:r/>
      <w:bookmarkStart w:id="67" w:name="_Toc20823281"/>
      <w:r>
        <w:rPr>
          <w:rFonts w:hint="eastAsia"/>
          <w:b/>
          <w:bCs/>
          <w:sz w:val="32"/>
          <w:szCs w:val="32"/>
        </w:rPr>
        <w:t xml:space="preserve">二、</w:t>
      </w:r>
      <w:bookmarkEnd w:id="64"/>
      <w:r/>
      <w:bookmarkEnd w:id="65"/>
      <w:r/>
      <w:bookmarkEnd w:id="66"/>
      <w:r/>
      <w:bookmarkEnd w:id="67"/>
      <w:r>
        <w:rPr>
          <w:rFonts w:hint="eastAsia"/>
          <w:b/>
          <w:bCs/>
          <w:sz w:val="32"/>
          <w:szCs w:val="32"/>
        </w:rPr>
        <w:t xml:space="preserve">谈判文件</w:t>
      </w:r>
      <w:r/>
    </w:p>
    <w:p>
      <w:pPr>
        <w:pStyle w:val="654"/>
        <w:ind w:firstLine="420"/>
        <w:keepLines/>
        <w:keepNext/>
        <w:spacing w:line="560" w:lineRule="exact"/>
        <w:rPr>
          <w:rFonts w:hint="eastAsia" w:ascii="Arial" w:hAnsi="Arial" w:eastAsia="黑体" w:cs="Arial"/>
          <w:sz w:val="28"/>
          <w:szCs w:val="28"/>
        </w:rPr>
        <w:outlineLvl w:val="3"/>
      </w:pPr>
      <w:r/>
      <w:bookmarkStart w:id="68" w:name="_Toc16938526"/>
      <w:r/>
      <w:bookmarkStart w:id="69" w:name="_Toc513029210"/>
      <w:r/>
      <w:bookmarkStart w:id="70" w:name="_Toc20823282"/>
      <w:r>
        <w:rPr>
          <w:rFonts w:hint="eastAsia" w:ascii="Arial" w:hAnsi="Arial" w:eastAsia="黑体" w:cs="Arial"/>
          <w:sz w:val="28"/>
          <w:szCs w:val="28"/>
        </w:rPr>
        <w:t xml:space="preserve">6、谈判文件构成</w:t>
      </w:r>
      <w:bookmarkEnd w:id="68"/>
      <w:r/>
      <w:bookmarkEnd w:id="69"/>
      <w:r/>
      <w:bookmarkEnd w:id="70"/>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p>
    <w:p>
      <w:pPr>
        <w:pStyle w:val="654"/>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654"/>
        <w:ind w:firstLine="360"/>
        <w:spacing w:line="560" w:lineRule="exact"/>
        <w:rPr>
          <w:rFonts w:hint="eastAsia" w:ascii="宋体" w:hAnsi="宋体"/>
          <w:sz w:val="24"/>
          <w:szCs w:val="24"/>
        </w:rPr>
      </w:pPr>
      <w:r>
        <w:rPr>
          <w:rFonts w:hint="eastAsia" w:ascii="宋体" w:hAnsi="宋体"/>
          <w:sz w:val="24"/>
          <w:szCs w:val="24"/>
        </w:rPr>
        <w:t xml:space="preserve">（2）供应商须知</w:t>
      </w:r>
      <w:r/>
    </w:p>
    <w:p>
      <w:pPr>
        <w:pStyle w:val="654"/>
        <w:ind w:firstLine="360"/>
        <w:spacing w:line="560" w:lineRule="exact"/>
        <w:rPr>
          <w:rFonts w:hint="eastAsia" w:ascii="宋体" w:hAnsi="宋体"/>
          <w:sz w:val="24"/>
          <w:szCs w:val="24"/>
        </w:rPr>
      </w:pPr>
      <w:r>
        <w:rPr>
          <w:rFonts w:hint="eastAsia" w:ascii="宋体" w:hAnsi="宋体"/>
          <w:sz w:val="24"/>
          <w:szCs w:val="24"/>
        </w:rPr>
        <w:t xml:space="preserve">（3）采购需求</w:t>
      </w:r>
      <w:r/>
    </w:p>
    <w:p>
      <w:pPr>
        <w:pStyle w:val="654"/>
        <w:ind w:firstLine="360"/>
        <w:spacing w:line="560" w:lineRule="exact"/>
        <w:rPr>
          <w:rFonts w:hint="eastAsia" w:ascii="宋体" w:hAnsi="宋体"/>
          <w:sz w:val="24"/>
          <w:szCs w:val="24"/>
        </w:rPr>
      </w:pPr>
      <w:r>
        <w:rPr>
          <w:rFonts w:hint="eastAsia" w:ascii="宋体" w:hAnsi="宋体"/>
          <w:sz w:val="24"/>
          <w:szCs w:val="24"/>
        </w:rPr>
        <w:t xml:space="preserve">（4）响应文件格式</w:t>
      </w:r>
      <w:r/>
    </w:p>
    <w:p>
      <w:pPr>
        <w:pStyle w:val="654"/>
        <w:ind w:firstLine="360"/>
        <w:spacing w:line="560" w:lineRule="exact"/>
        <w:rPr>
          <w:rFonts w:hint="eastAsia" w:ascii="宋体" w:hAnsi="宋体"/>
          <w:sz w:val="24"/>
          <w:szCs w:val="24"/>
        </w:rPr>
      </w:pPr>
      <w:r>
        <w:rPr>
          <w:rFonts w:hint="eastAsia" w:ascii="宋体" w:hAnsi="宋体"/>
          <w:sz w:val="24"/>
          <w:szCs w:val="24"/>
        </w:rPr>
        <w:t xml:space="preserve">（5）附件（如有）</w:t>
      </w:r>
      <w:r/>
    </w:p>
    <w:p>
      <w:pPr>
        <w:pStyle w:val="654"/>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54"/>
        <w:ind w:firstLine="560"/>
        <w:keepLines/>
        <w:keepNext/>
        <w:spacing w:line="560" w:lineRule="exact"/>
        <w:rPr>
          <w:rFonts w:hint="eastAsia" w:ascii="Arial" w:hAnsi="Arial" w:eastAsia="黑体" w:cs="Arial"/>
          <w:sz w:val="28"/>
          <w:szCs w:val="28"/>
        </w:rPr>
        <w:outlineLvl w:val="3"/>
      </w:pPr>
      <w:r/>
      <w:bookmarkStart w:id="71" w:name="_Toc16938527"/>
      <w:r/>
      <w:bookmarkStart w:id="72" w:name="_Toc462564070"/>
      <w:r/>
      <w:bookmarkStart w:id="73" w:name="_Toc513029211"/>
      <w:r/>
      <w:bookmarkStart w:id="74" w:name="_Toc20823283"/>
      <w:r>
        <w:rPr>
          <w:rFonts w:hint="eastAsia" w:ascii="Arial" w:hAnsi="Arial" w:eastAsia="黑体" w:cs="Arial"/>
          <w:sz w:val="28"/>
          <w:szCs w:val="28"/>
        </w:rPr>
        <w:t xml:space="preserve">7、谈判文件的澄清</w:t>
      </w:r>
      <w:bookmarkEnd w:id="71"/>
      <w:r/>
      <w:bookmarkEnd w:id="72"/>
      <w:r/>
      <w:bookmarkEnd w:id="73"/>
      <w:r/>
      <w:bookmarkEnd w:id="74"/>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任何要求对谈判文件进行澄清的供应商，应在谈判截止期三个工作日前按谈判公告中的通讯地址，以书面形式通知采购人。</w:t>
      </w:r>
      <w:r/>
    </w:p>
    <w:p>
      <w:pPr>
        <w:pStyle w:val="654"/>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4"/>
        <w:ind w:firstLine="560"/>
        <w:keepLines/>
        <w:keepNext/>
        <w:spacing w:line="560" w:lineRule="exact"/>
        <w:rPr>
          <w:rFonts w:hint="eastAsia" w:ascii="Arial" w:hAnsi="Arial" w:eastAsia="黑体" w:cs="Arial"/>
          <w:sz w:val="28"/>
          <w:szCs w:val="28"/>
        </w:rPr>
        <w:outlineLvl w:val="3"/>
      </w:pPr>
      <w:r/>
      <w:bookmarkStart w:id="75" w:name="_Toc513029212"/>
      <w:r/>
      <w:bookmarkStart w:id="76" w:name="_Toc462564071"/>
      <w:r/>
      <w:bookmarkStart w:id="77" w:name="_Toc16938528"/>
      <w:r/>
      <w:bookmarkStart w:id="78" w:name="_Toc20823284"/>
      <w:r>
        <w:rPr>
          <w:rFonts w:hint="eastAsia" w:ascii="Arial" w:hAnsi="Arial" w:eastAsia="黑体" w:cs="Arial"/>
          <w:sz w:val="28"/>
          <w:szCs w:val="28"/>
        </w:rPr>
        <w:t xml:space="preserve">8、谈判文件的澄清和修改</w:t>
      </w:r>
      <w:bookmarkEnd w:id="75"/>
      <w:r/>
      <w:bookmarkEnd w:id="76"/>
      <w:r/>
      <w:bookmarkEnd w:id="77"/>
      <w:r/>
      <w:bookmarkEnd w:id="78"/>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在响应文件提交截止时间前，采购人可以对谈判文件进行澄清和修改,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 更正公告内容将作为谈判文件的组成部分，并对供应商具有约束力。不足三个工作日的，采购人将顺延提交首次响应文件截止时间。</w:t>
      </w:r>
      <w:r/>
    </w:p>
    <w:p>
      <w:pPr>
        <w:pStyle w:val="654"/>
        <w:ind w:firstLine="482"/>
        <w:keepLines/>
        <w:keepNext/>
        <w:spacing w:line="560" w:lineRule="exact"/>
        <w:rPr>
          <w:rFonts w:hint="eastAsia"/>
          <w:b/>
          <w:bCs/>
          <w:sz w:val="32"/>
          <w:szCs w:val="32"/>
        </w:rPr>
        <w:outlineLvl w:val="2"/>
      </w:pPr>
      <w:r/>
      <w:bookmarkStart w:id="79" w:name="_Toc513029213"/>
      <w:r/>
      <w:bookmarkStart w:id="80" w:name="_Toc20823285"/>
      <w:r/>
      <w:bookmarkStart w:id="81" w:name="_Toc16938529"/>
      <w:r/>
      <w:bookmarkStart w:id="82" w:name="_Toc120614216"/>
      <w:r/>
      <w:bookmarkStart w:id="83" w:name="_Toc462564072"/>
      <w:r>
        <w:rPr>
          <w:rFonts w:hint="eastAsia"/>
          <w:b/>
          <w:bCs/>
          <w:sz w:val="32"/>
          <w:szCs w:val="32"/>
        </w:rPr>
        <w:t xml:space="preserve">三、响应文件的编制</w:t>
      </w:r>
      <w:bookmarkEnd w:id="79"/>
      <w:r/>
      <w:bookmarkEnd w:id="80"/>
      <w:r/>
      <w:bookmarkEnd w:id="81"/>
      <w:r/>
      <w:bookmarkEnd w:id="82"/>
      <w:r/>
      <w:bookmarkEnd w:id="83"/>
      <w:r>
        <w:rPr>
          <w:rFonts w:hint="eastAsia"/>
          <w:b/>
          <w:bCs/>
          <w:sz w:val="32"/>
          <w:szCs w:val="32"/>
        </w:rPr>
      </w:r>
      <w:r/>
    </w:p>
    <w:p>
      <w:pPr>
        <w:pStyle w:val="654"/>
        <w:ind w:firstLine="560"/>
        <w:keepLines/>
        <w:keepNext/>
        <w:spacing w:line="560" w:lineRule="exact"/>
        <w:rPr>
          <w:rFonts w:hint="eastAsia" w:ascii="Arial" w:hAnsi="Arial" w:eastAsia="黑体" w:cs="Arial"/>
          <w:b/>
          <w:sz w:val="28"/>
          <w:szCs w:val="28"/>
        </w:rPr>
        <w:outlineLvl w:val="3"/>
      </w:pPr>
      <w:r/>
      <w:bookmarkStart w:id="84" w:name="_Toc16938530"/>
      <w:r/>
      <w:bookmarkStart w:id="85" w:name="_Toc20823286"/>
      <w:r/>
      <w:bookmarkStart w:id="86" w:name="_Toc513029214"/>
      <w:r/>
      <w:bookmarkStart w:id="87" w:name="_Toc462564073"/>
      <w:r>
        <w:rPr>
          <w:rFonts w:hint="eastAsia" w:ascii="Arial" w:hAnsi="Arial" w:eastAsia="黑体" w:cs="Arial"/>
          <w:sz w:val="28"/>
          <w:szCs w:val="28"/>
        </w:rPr>
        <w:t xml:space="preserve">9、响应文件的语言及度量衡单位</w:t>
      </w:r>
      <w:bookmarkEnd w:id="84"/>
      <w:r/>
      <w:bookmarkEnd w:id="85"/>
      <w:r/>
      <w:bookmarkEnd w:id="86"/>
      <w:r/>
      <w:bookmarkEnd w:id="87"/>
      <w:r>
        <w:rPr>
          <w:rFonts w:hint="eastAsia" w:ascii="Arial" w:hAnsi="Arial" w:eastAsia="黑体" w:cs="Arial"/>
          <w:b/>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9.1供应商提交的响应文件以及供应商与采购人就有关谈判的所有来往通知、函件和文件均应使用</w:t>
      </w:r>
      <w:r>
        <w:rPr>
          <w:rFonts w:hint="eastAsia" w:ascii="宋体" w:hAnsi="宋体"/>
          <w:b/>
          <w:sz w:val="24"/>
          <w:szCs w:val="21"/>
        </w:rPr>
        <w:t xml:space="preserve">简体中文</w:t>
      </w:r>
      <w:r>
        <w:rPr>
          <w:rFonts w:hint="eastAsia" w:ascii="宋体" w:hAnsi="宋体"/>
          <w:sz w:val="24"/>
          <w:szCs w:val="21"/>
        </w:rPr>
        <w:t xml:space="preserve">。</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54"/>
        <w:ind w:firstLine="420"/>
        <w:keepLines/>
        <w:keepNext/>
        <w:spacing w:line="560" w:lineRule="exact"/>
        <w:rPr>
          <w:rFonts w:hint="eastAsia" w:ascii="Arial" w:hAnsi="Arial" w:eastAsia="黑体" w:cs="Arial"/>
          <w:sz w:val="28"/>
          <w:szCs w:val="28"/>
        </w:rPr>
        <w:outlineLvl w:val="3"/>
      </w:pPr>
      <w:r/>
      <w:bookmarkStart w:id="88" w:name="_Toc20823287"/>
      <w:r/>
      <w:bookmarkStart w:id="89" w:name="_Toc462564074"/>
      <w:r/>
      <w:bookmarkStart w:id="90" w:name="_Toc513029215"/>
      <w:r/>
      <w:bookmarkStart w:id="91" w:name="_Toc16938531"/>
      <w:r>
        <w:rPr>
          <w:rFonts w:hint="eastAsia" w:ascii="Arial" w:hAnsi="Arial" w:eastAsia="黑体" w:cs="Arial"/>
          <w:sz w:val="28"/>
          <w:szCs w:val="28"/>
        </w:rPr>
        <w:t xml:space="preserve">10、响应文件构成</w:t>
      </w:r>
      <w:bookmarkEnd w:id="88"/>
      <w:r/>
      <w:bookmarkEnd w:id="89"/>
      <w:r/>
      <w:bookmarkEnd w:id="90"/>
      <w:r/>
      <w:bookmarkEnd w:id="91"/>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p>
    <w:p>
      <w:pPr>
        <w:pStyle w:val="654"/>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p>
    <w:p>
      <w:pPr>
        <w:pStyle w:val="654"/>
        <w:ind w:firstLine="420"/>
        <w:keepLines/>
        <w:keepNext/>
        <w:spacing w:line="560" w:lineRule="exact"/>
        <w:rPr>
          <w:rFonts w:hint="eastAsia" w:ascii="Arial" w:hAnsi="Arial" w:eastAsia="黑体" w:cs="Arial"/>
          <w:sz w:val="28"/>
          <w:szCs w:val="28"/>
        </w:rPr>
        <w:outlineLvl w:val="3"/>
      </w:pPr>
      <w:r/>
      <w:bookmarkStart w:id="92" w:name="_Hlt26954838"/>
      <w:r/>
      <w:bookmarkEnd w:id="92"/>
      <w:r/>
      <w:bookmarkStart w:id="93" w:name="_Hlt26668975"/>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sz w:val="28"/>
          <w:szCs w:val="28"/>
        </w:rPr>
        <w:t xml:space="preserve">11、证明谈判响应标的符合谈判文件规定的文件</w:t>
      </w:r>
      <w:bookmarkEnd w:id="95"/>
      <w:r/>
      <w:bookmarkEnd w:id="96"/>
      <w:r/>
      <w:bookmarkEnd w:id="97"/>
      <w:r>
        <w:rPr>
          <w:rFonts w:hint="eastAsia" w:ascii="Arial" w:hAnsi="Arial" w:eastAsia="黑体" w:cs="Arial"/>
          <w:sz w:val="28"/>
          <w:szCs w:val="28"/>
        </w:rPr>
      </w:r>
      <w:r/>
    </w:p>
    <w:p>
      <w:pPr>
        <w:pStyle w:val="654"/>
        <w:spacing w:line="560" w:lineRule="exact"/>
        <w:rPr>
          <w:rFonts w:hint="eastAsia" w:ascii="宋体" w:hAnsi="宋体"/>
          <w:sz w:val="24"/>
          <w:szCs w:val="24"/>
        </w:rPr>
      </w:pPr>
      <w:r/>
      <w:bookmarkEnd w:id="98"/>
      <w:r/>
      <w:bookmarkEnd w:id="99"/>
      <w:r/>
      <w:bookmarkEnd w:id="100"/>
      <w:r>
        <w:rPr>
          <w:rFonts w:hint="eastAsia" w:ascii="宋体" w:hAnsi="宋体"/>
          <w:sz w:val="24"/>
          <w:szCs w:val="24"/>
        </w:rPr>
        <w:t xml:space="preserve">    11.1供应商应按照谈判文件要求提交证明文件，证明其及谈判响应标的符合谈判文件规定。</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p>
    <w:p>
      <w:pPr>
        <w:pStyle w:val="654"/>
        <w:ind w:firstLine="420"/>
        <w:keepLines/>
        <w:keepNext/>
        <w:spacing w:line="56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12、分项报价表</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654"/>
        <w:ind w:firstLine="420"/>
        <w:keepLines/>
        <w:keepNext/>
        <w:spacing w:line="560" w:lineRule="exact"/>
        <w:rPr>
          <w:rFonts w:hint="eastAsia" w:ascii="Arial" w:hAnsi="Arial" w:eastAsia="黑体" w:cs="Arial"/>
          <w:sz w:val="28"/>
          <w:szCs w:val="28"/>
        </w:rPr>
        <w:outlineLvl w:val="3"/>
      </w:pPr>
      <w:r/>
      <w:bookmarkStart w:id="103" w:name="_Hlt26670486"/>
      <w:r/>
      <w:bookmarkEnd w:id="103"/>
      <w:r/>
      <w:bookmarkStart w:id="104" w:name="_Hlt26670482"/>
      <w:r/>
      <w:bookmarkEnd w:id="104"/>
      <w:r/>
      <w:bookmarkStart w:id="105" w:name="_Hlt26954848"/>
      <w:r/>
      <w:bookmarkEnd w:id="105"/>
      <w:r/>
      <w:bookmarkStart w:id="106" w:name="_Hlt26954731"/>
      <w:r/>
      <w:bookmarkEnd w:id="106"/>
      <w:r/>
      <w:bookmarkStart w:id="107" w:name="_Hlt26954846"/>
      <w:r/>
      <w:bookmarkEnd w:id="107"/>
      <w:r>
        <w:rPr>
          <w:rFonts w:hint="eastAsia" w:ascii="Arial" w:hAnsi="Arial" w:eastAsia="黑体" w:cs="Arial"/>
          <w:sz w:val="28"/>
          <w:szCs w:val="28"/>
        </w:rPr>
        <w:t xml:space="preserve">13、技术要求响应及偏离表、商务要求响应及偏离表</w:t>
      </w:r>
      <w:r/>
    </w:p>
    <w:p>
      <w:pPr>
        <w:pStyle w:val="654"/>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p>
    <w:p>
      <w:pPr>
        <w:pStyle w:val="654"/>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54"/>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654"/>
        <w:ind w:firstLine="420"/>
        <w:keepLines/>
        <w:keepNext/>
        <w:spacing w:line="560" w:lineRule="exact"/>
        <w:rPr>
          <w:rFonts w:hint="eastAsia" w:ascii="Arial" w:hAnsi="Arial" w:eastAsia="黑体" w:cs="Arial"/>
          <w:sz w:val="28"/>
          <w:szCs w:val="28"/>
        </w:rPr>
        <w:outlineLvl w:val="3"/>
      </w:pPr>
      <w:r/>
      <w:bookmarkStart w:id="108" w:name="_Toc14577359"/>
      <w:r/>
      <w:bookmarkStart w:id="109" w:name="_Toc49090510"/>
      <w:r>
        <w:rPr>
          <w:rFonts w:hint="eastAsia" w:ascii="Arial" w:hAnsi="Arial" w:eastAsia="黑体" w:cs="Arial"/>
          <w:sz w:val="28"/>
          <w:szCs w:val="28"/>
        </w:rPr>
        <w:t xml:space="preserve">15、谈判响应函</w:t>
      </w:r>
      <w:r/>
    </w:p>
    <w:p>
      <w:pPr>
        <w:pStyle w:val="654"/>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p>
    <w:p>
      <w:pPr>
        <w:pStyle w:val="654"/>
        <w:ind w:firstLine="420"/>
        <w:keepLines/>
        <w:keepNext/>
        <w:spacing w:line="560" w:lineRule="exact"/>
        <w:rPr>
          <w:rFonts w:hint="eastAsia" w:ascii="Arial" w:hAnsi="Arial" w:eastAsia="黑体" w:cs="Arial"/>
          <w:sz w:val="28"/>
          <w:szCs w:val="28"/>
        </w:rPr>
        <w:outlineLvl w:val="3"/>
      </w:pPr>
      <w:r/>
      <w:bookmarkEnd w:id="108"/>
      <w:r/>
      <w:bookmarkEnd w:id="109"/>
      <w:r/>
      <w:bookmarkStart w:id="110" w:name="_Toc14577360"/>
      <w:r/>
      <w:bookmarkStart w:id="111" w:name="_Toc49090511"/>
      <w:r>
        <w:rPr>
          <w:rFonts w:hint="eastAsia" w:ascii="Arial" w:hAnsi="Arial" w:eastAsia="黑体" w:cs="Arial"/>
          <w:sz w:val="28"/>
          <w:szCs w:val="28"/>
        </w:rPr>
        <w:t xml:space="preserve">16、谈判有效期</w:t>
      </w:r>
      <w:bookmarkEnd w:id="110"/>
      <w:r/>
      <w:bookmarkEnd w:id="111"/>
      <w:r>
        <w:rPr>
          <w:rFonts w:hint="eastAsia" w:ascii="Arial" w:hAnsi="Arial" w:eastAsia="黑体" w:cs="Arial"/>
          <w:sz w:val="28"/>
          <w:szCs w:val="28"/>
        </w:rPr>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16.1谈判有效期为采购人规定的提交响应文件截止之日后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。谈判有效期比规定短的将被视为非实质性响应谈判文件而予以拒绝。</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pStyle w:val="654"/>
        <w:ind w:firstLine="482"/>
        <w:keepLines/>
        <w:keepNext/>
        <w:spacing w:line="560" w:lineRule="exact"/>
        <w:rPr>
          <w:rFonts w:hint="eastAsia"/>
          <w:b/>
          <w:bCs/>
          <w:sz w:val="32"/>
          <w:szCs w:val="32"/>
        </w:rPr>
        <w:outlineLvl w:val="2"/>
      </w:pPr>
      <w:r/>
      <w:bookmarkStart w:id="112" w:name="_Hlt26954852"/>
      <w:r/>
      <w:bookmarkEnd w:id="112"/>
      <w:r/>
      <w:bookmarkStart w:id="113" w:name="_Hlt26954739"/>
      <w:r/>
      <w:bookmarkEnd w:id="113"/>
      <w:r/>
      <w:bookmarkStart w:id="114" w:name="_Toc120614217"/>
      <w:r/>
      <w:bookmarkStart w:id="115" w:name="_Toc20823296"/>
      <w:r/>
      <w:bookmarkStart w:id="116" w:name="_Toc16938540"/>
      <w:r/>
      <w:bookmarkStart w:id="117" w:name="_Toc513029224"/>
      <w:r>
        <w:rPr>
          <w:rFonts w:hint="eastAsia"/>
          <w:b/>
          <w:bCs/>
          <w:sz w:val="32"/>
          <w:szCs w:val="32"/>
        </w:rPr>
        <w:t xml:space="preserve">四、响应文件的递交</w:t>
      </w:r>
      <w:bookmarkEnd w:id="114"/>
      <w:r/>
      <w:bookmarkEnd w:id="115"/>
      <w:r/>
      <w:bookmarkEnd w:id="116"/>
      <w:r/>
      <w:bookmarkEnd w:id="117"/>
      <w:r>
        <w:rPr>
          <w:rFonts w:hint="eastAsia"/>
          <w:b/>
          <w:bCs/>
          <w:sz w:val="32"/>
          <w:szCs w:val="32"/>
        </w:rPr>
      </w:r>
      <w:r/>
    </w:p>
    <w:p>
      <w:pPr>
        <w:pStyle w:val="654"/>
        <w:ind w:firstLine="560"/>
        <w:keepLines/>
        <w:keepNext/>
        <w:spacing w:line="560" w:lineRule="exact"/>
        <w:rPr>
          <w:rFonts w:hint="eastAsia" w:ascii="黑体" w:hAnsi="Arial" w:eastAsia="黑体" w:cs="Arial"/>
          <w:sz w:val="28"/>
          <w:szCs w:val="28"/>
        </w:rPr>
        <w:outlineLvl w:val="3"/>
      </w:pPr>
      <w:r/>
      <w:bookmarkStart w:id="118" w:name="_Toc462564084"/>
      <w:r/>
      <w:bookmarkStart w:id="119" w:name="_Toc513029225"/>
      <w:r/>
      <w:bookmarkStart w:id="120" w:name="_Toc16938541"/>
      <w:r/>
      <w:bookmarkStart w:id="12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8"/>
      <w:r/>
      <w:bookmarkEnd w:id="119"/>
      <w:r/>
      <w:bookmarkEnd w:id="120"/>
      <w:r/>
      <w:bookmarkEnd w:id="121"/>
      <w:r>
        <w:rPr>
          <w:rFonts w:hint="eastAsia" w:ascii="黑体" w:hAnsi="Arial" w:eastAsia="黑体" w:cs="Arial"/>
          <w:sz w:val="28"/>
          <w:szCs w:val="28"/>
        </w:rPr>
        <w:t xml:space="preserve">响应文件的递交</w:t>
      </w:r>
      <w:r/>
    </w:p>
    <w:p>
      <w:pPr>
        <w:pStyle w:val="654"/>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2" w:name="_Toc513029226"/>
      <w:r/>
      <w:bookmarkStart w:id="123" w:name="_Toc16938542"/>
      <w:r/>
      <w:bookmarkStart w:id="124" w:name="_Toc20823298"/>
      <w:r>
        <w:rPr>
          <w:rFonts w:ascii="宋体" w:hAnsi="宋体"/>
          <w:bCs/>
          <w:sz w:val="24"/>
          <w:szCs w:val="21"/>
        </w:rPr>
      </w:r>
      <w:r/>
    </w:p>
    <w:p>
      <w:pPr>
        <w:pStyle w:val="654"/>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2"/>
      <w:r/>
      <w:bookmarkEnd w:id="123"/>
      <w:r/>
      <w:bookmarkEnd w:id="124"/>
      <w:r>
        <w:rPr>
          <w:rFonts w:hint="eastAsia" w:ascii="宋体" w:hAnsi="宋体" w:eastAsia="黑体" w:cs="Arial"/>
          <w:bCs/>
          <w:sz w:val="24"/>
          <w:szCs w:val="28"/>
        </w:rPr>
      </w:r>
      <w:r/>
    </w:p>
    <w:p>
      <w:pPr>
        <w:pStyle w:val="654"/>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pStyle w:val="654"/>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采购人可以按照规定，通过修改谈判文件酌情延长提交响应文件截止日期，在此情况下，供应商的所有权利和义务以及供应商受制的截止日期均应以延长后新的截止日期为准。</w:t>
      </w:r>
      <w:r/>
    </w:p>
    <w:p>
      <w:pPr>
        <w:pStyle w:val="654"/>
        <w:ind w:firstLine="420"/>
        <w:keepLines/>
        <w:keepNext/>
        <w:spacing w:line="560" w:lineRule="exact"/>
        <w:rPr>
          <w:rFonts w:hint="eastAsia" w:ascii="Arial" w:hAnsi="Arial" w:eastAsia="黑体" w:cs="Arial"/>
          <w:sz w:val="28"/>
          <w:szCs w:val="28"/>
        </w:rPr>
        <w:outlineLvl w:val="3"/>
      </w:pPr>
      <w:r/>
      <w:bookmarkStart w:id="125" w:name="_Toc513029227"/>
      <w:r/>
      <w:bookmarkStart w:id="126" w:name="_Toc20823299"/>
      <w:r/>
      <w:bookmarkStart w:id="127"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5"/>
      <w:r/>
      <w:bookmarkEnd w:id="126"/>
      <w:r/>
      <w:bookmarkEnd w:id="127"/>
      <w:r>
        <w:rPr>
          <w:rFonts w:hint="eastAsia" w:ascii="Arial" w:hAnsi="Arial" w:eastAsia="黑体" w:cs="Arial"/>
          <w:sz w:val="28"/>
          <w:szCs w:val="28"/>
        </w:rPr>
        <w:t xml:space="preserve">的拒收</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p>
    <w:p>
      <w:pPr>
        <w:pStyle w:val="654"/>
        <w:ind w:firstLine="420"/>
        <w:keepLines/>
        <w:keepNext/>
        <w:spacing w:line="560" w:lineRule="exact"/>
        <w:rPr>
          <w:rFonts w:hint="eastAsia" w:ascii="Arial" w:hAnsi="Arial" w:eastAsia="黑体" w:cs="Arial"/>
          <w:sz w:val="28"/>
          <w:szCs w:val="28"/>
        </w:rPr>
        <w:outlineLvl w:val="3"/>
      </w:pPr>
      <w:r/>
      <w:bookmarkStart w:id="128" w:name="_Toc513029228"/>
      <w:r/>
      <w:bookmarkStart w:id="129" w:name="_Toc16938544"/>
      <w:r/>
      <w:bookmarkStart w:id="13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8"/>
      <w:r/>
      <w:bookmarkEnd w:id="129"/>
      <w:r/>
      <w:bookmarkEnd w:id="130"/>
      <w:r>
        <w:rPr>
          <w:rFonts w:hint="eastAsia" w:ascii="Arial" w:hAnsi="Arial" w:eastAsia="黑体" w:cs="Arial"/>
          <w:sz w:val="28"/>
          <w:szCs w:val="28"/>
        </w:rPr>
      </w:r>
      <w:r/>
    </w:p>
    <w:p>
      <w:pPr>
        <w:pStyle w:val="654"/>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54"/>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54"/>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p>
    <w:p>
      <w:pPr>
        <w:pStyle w:val="654"/>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54"/>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p>
    <w:p>
      <w:pPr>
        <w:pStyle w:val="654"/>
        <w:ind w:firstLine="482"/>
        <w:keepLines/>
        <w:keepNext/>
        <w:spacing w:line="560" w:lineRule="exact"/>
        <w:rPr>
          <w:rFonts w:hint="eastAsia"/>
          <w:b/>
          <w:bCs/>
          <w:sz w:val="32"/>
          <w:szCs w:val="32"/>
        </w:rPr>
        <w:outlineLvl w:val="2"/>
      </w:pPr>
      <w:r/>
      <w:bookmarkStart w:id="131" w:name="_Toc16938545"/>
      <w:r/>
      <w:bookmarkStart w:id="132" w:name="_Toc513029229"/>
      <w:r/>
      <w:bookmarkStart w:id="133" w:name="_Toc20823301"/>
      <w:r/>
      <w:bookmarkStart w:id="134" w:name="_Toc120614218"/>
      <w:r>
        <w:rPr>
          <w:rFonts w:hint="eastAsia"/>
          <w:b/>
          <w:bCs/>
          <w:sz w:val="32"/>
          <w:szCs w:val="32"/>
        </w:rPr>
        <w:t xml:space="preserve">五、响应文件的解密与评审</w:t>
      </w:r>
      <w:bookmarkEnd w:id="131"/>
      <w:r/>
      <w:bookmarkEnd w:id="132"/>
      <w:r/>
      <w:bookmarkEnd w:id="133"/>
      <w:r/>
      <w:bookmarkEnd w:id="134"/>
      <w:r>
        <w:rPr>
          <w:rFonts w:hint="eastAsia"/>
          <w:b/>
          <w:bCs/>
          <w:sz w:val="32"/>
          <w:szCs w:val="32"/>
        </w:rPr>
      </w:r>
      <w:r/>
    </w:p>
    <w:p>
      <w:pPr>
        <w:pStyle w:val="654"/>
        <w:ind w:firstLine="420"/>
        <w:keepLines/>
        <w:keepNext/>
        <w:spacing w:line="560" w:lineRule="exact"/>
        <w:rPr>
          <w:rFonts w:hint="eastAsia" w:ascii="Arial" w:hAnsi="Arial" w:eastAsia="黑体" w:cs="Arial"/>
          <w:sz w:val="28"/>
          <w:szCs w:val="28"/>
        </w:rPr>
        <w:outlineLvl w:val="3"/>
      </w:pPr>
      <w:r/>
      <w:bookmarkStart w:id="135" w:name="_Toc20823302"/>
      <w:r/>
      <w:bookmarkStart w:id="136" w:name="_Toc16938546"/>
      <w:r/>
      <w:bookmarkStart w:id="137" w:name="_Toc513029230"/>
      <w:r>
        <w:rPr>
          <w:rFonts w:hint="eastAsia" w:ascii="Arial" w:hAnsi="Arial" w:eastAsia="黑体" w:cs="Arial"/>
          <w:sz w:val="28"/>
          <w:szCs w:val="28"/>
        </w:rPr>
        <w:t xml:space="preserve">22、</w:t>
      </w:r>
      <w:bookmarkEnd w:id="135"/>
      <w:r/>
      <w:bookmarkEnd w:id="136"/>
      <w:r/>
      <w:bookmarkEnd w:id="137"/>
      <w:r>
        <w:rPr>
          <w:rFonts w:hint="eastAsia" w:ascii="Arial" w:hAnsi="Arial" w:eastAsia="黑体" w:cs="Arial"/>
          <w:sz w:val="28"/>
          <w:szCs w:val="28"/>
        </w:rPr>
        <w:t xml:space="preserve">响应文件解密</w:t>
      </w:r>
      <w:r/>
    </w:p>
    <w:p>
      <w:pPr>
        <w:pStyle w:val="654"/>
        <w:ind w:firstLine="360"/>
        <w:spacing w:line="56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szCs w:val="21"/>
        </w:rPr>
      </w:r>
      <w:r/>
    </w:p>
    <w:p>
      <w:pPr>
        <w:pStyle w:val="654"/>
        <w:ind w:firstLine="420"/>
        <w:keepLines/>
        <w:keepNext/>
        <w:spacing w:line="560" w:lineRule="exact"/>
        <w:rPr>
          <w:rFonts w:hint="eastAsia" w:ascii="Arial" w:hAnsi="Arial" w:eastAsia="黑体" w:cs="Arial"/>
          <w:sz w:val="28"/>
          <w:szCs w:val="28"/>
        </w:rPr>
        <w:outlineLvl w:val="3"/>
      </w:pPr>
      <w:r/>
      <w:bookmarkStart w:id="138" w:name="_Toc20823303"/>
      <w:r/>
      <w:bookmarkStart w:id="139" w:name="_Toc16938547"/>
      <w:r/>
      <w:bookmarkStart w:id="140"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pStyle w:val="654"/>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654"/>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p>
    <w:p>
      <w:pPr>
        <w:pStyle w:val="654"/>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54"/>
        <w:ind w:firstLine="480"/>
        <w:spacing w:line="560" w:lineRule="exact"/>
        <w:rPr>
          <w:rFonts w:hint="eastAsia" w:ascii="宋体" w:hAnsi="宋体"/>
          <w:bCs/>
          <w:sz w:val="24"/>
          <w:szCs w:val="21"/>
        </w:rPr>
      </w:pPr>
      <w:r/>
      <w:bookmarkEnd w:id="138"/>
      <w:r/>
      <w:bookmarkEnd w:id="139"/>
      <w:r/>
      <w:bookmarkEnd w:id="14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谈判小组、采购人和采购代理机构工作人员、相关监督人员等与评审工作有关的人员，对评审情况以及在评审过程中获悉的国家秘密、商业秘密负有保密责任。</w:t>
      </w:r>
      <w:r/>
    </w:p>
    <w:p>
      <w:pPr>
        <w:pStyle w:val="654"/>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p>
    <w:p>
      <w:pPr>
        <w:pStyle w:val="654"/>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p>
    <w:p>
      <w:pPr>
        <w:pStyle w:val="654"/>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采购人和谈判小组不向未成交的供应商解释未成交原因，也不公布评审过程中的相关细节。</w:t>
      </w:r>
      <w:r/>
    </w:p>
    <w:p>
      <w:pPr>
        <w:pStyle w:val="654"/>
        <w:ind w:firstLine="420"/>
        <w:keepLines/>
        <w:keepNext/>
        <w:spacing w:line="560" w:lineRule="exact"/>
        <w:rPr>
          <w:rFonts w:hint="eastAsia" w:ascii="Arial" w:hAnsi="Arial" w:eastAsia="黑体" w:cs="Arial"/>
          <w:sz w:val="28"/>
          <w:szCs w:val="28"/>
        </w:rPr>
        <w:outlineLvl w:val="3"/>
      </w:pPr>
      <w:r/>
      <w:bookmarkStart w:id="141" w:name="_Toc16938548"/>
      <w:r/>
      <w:bookmarkStart w:id="142" w:name="_Toc513029232"/>
      <w:r/>
      <w:bookmarkStart w:id="143"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1"/>
      <w:r/>
      <w:bookmarkEnd w:id="142"/>
      <w:r/>
      <w:bookmarkEnd w:id="143"/>
      <w:r>
        <w:rPr>
          <w:rFonts w:hint="eastAsia" w:ascii="Arial" w:hAnsi="Arial" w:eastAsia="黑体" w:cs="Arial"/>
          <w:sz w:val="28"/>
          <w:szCs w:val="28"/>
        </w:rPr>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4"/>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p>
    <w:p>
      <w:pPr>
        <w:pStyle w:val="654"/>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4"/>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654"/>
        <w:ind w:firstLine="420"/>
        <w:keepLines/>
        <w:keepNext/>
        <w:spacing w:line="560" w:lineRule="exact"/>
        <w:rPr>
          <w:rFonts w:hint="eastAsia" w:ascii="Arial" w:hAnsi="Arial" w:eastAsia="黑体" w:cs="Arial"/>
          <w:sz w:val="28"/>
          <w:szCs w:val="28"/>
        </w:rPr>
        <w:outlineLvl w:val="3"/>
      </w:pPr>
      <w:r/>
      <w:bookmarkStart w:id="144" w:name="_Toc16938549"/>
      <w:r/>
      <w:bookmarkStart w:id="145" w:name="_Toc513029233"/>
      <w:r/>
      <w:bookmarkStart w:id="146"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4"/>
      <w:r/>
      <w:bookmarkEnd w:id="145"/>
      <w:r/>
      <w:bookmarkEnd w:id="146"/>
      <w:r>
        <w:rPr>
          <w:rFonts w:hint="eastAsia" w:ascii="Arial" w:hAnsi="Arial" w:eastAsia="黑体" w:cs="Arial"/>
          <w:sz w:val="28"/>
          <w:szCs w:val="28"/>
        </w:rPr>
        <w:t xml:space="preserve">查</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654"/>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pStyle w:val="654"/>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pStyle w:val="654"/>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654"/>
        <w:ind w:firstLine="480"/>
        <w:spacing w:line="560" w:lineRule="exact"/>
        <w:rPr>
          <w:rFonts w:hint="eastAsia" w:ascii="宋体" w:hAnsi="宋体"/>
          <w:sz w:val="24"/>
          <w:szCs w:val="21"/>
        </w:rPr>
      </w:pPr>
      <w:r/>
      <w:bookmarkStart w:id="147" w:name="_Toc513029234"/>
      <w:r/>
      <w:bookmarkStart w:id="148" w:name="_Toc16938550"/>
      <w:r/>
      <w:bookmarkStart w:id="14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.7供应商在项目评审全过程中应保持通讯畅通，并安排专人与采购人或采购代理机构及谈判小组联系。</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谈判程序及成交原则</w:t>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54"/>
        <w:ind w:firstLine="478"/>
        <w:spacing w:line="560" w:lineRule="exact"/>
        <w:tabs>
          <w:tab w:val="left" w:pos="900" w:leader="none"/>
        </w:tabs>
        <w:rPr>
          <w:rFonts w:hint="eastAsia" w:ascii="宋体" w:hAnsi="宋体"/>
          <w:sz w:val="24"/>
          <w:szCs w:val="24"/>
        </w:rPr>
      </w:pPr>
      <w:r/>
      <w:bookmarkStart w:id="150" w:name="OLE_LINK1"/>
      <w:r/>
      <w:bookmarkStart w:id="151" w:name="OLE_LINK2"/>
      <w:r>
        <w:rPr>
          <w:rFonts w:hint="eastAsia" w:ascii="宋体" w:hAnsi="宋体"/>
          <w:sz w:val="24"/>
          <w:szCs w:val="24"/>
        </w:rPr>
        <w:t xml:space="preserve">27.1.3</w:t>
      </w:r>
      <w:bookmarkEnd w:id="150"/>
      <w:r/>
      <w:bookmarkEnd w:id="151"/>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654"/>
        <w:ind w:firstLine="478"/>
        <w:spacing w:line="560" w:lineRule="exact"/>
        <w:tabs>
          <w:tab w:val="left" w:pos="900" w:leader="none"/>
        </w:tabs>
        <w:rPr>
          <w:rFonts w:ascii="宋体" w:hAnsi="宋体"/>
          <w:sz w:val="24"/>
          <w:szCs w:val="24"/>
        </w:rPr>
      </w:pPr>
      <w:r>
        <w:rPr>
          <w:rFonts w:hint="eastAsia" w:ascii="宋体" w:hAnsi="宋体"/>
          <w:sz w:val="24"/>
          <w:szCs w:val="24"/>
        </w:rPr>
        <w:t xml:space="preserve">27.1.4</w:t>
      </w:r>
      <w:r>
        <w:rPr>
          <w:rFonts w:ascii="宋体" w:hAnsi="宋体"/>
          <w:sz w:val="24"/>
          <w:szCs w:val="24"/>
        </w:rPr>
        <w:t xml:space="preserve">出现下列情形之一的，</w:t>
      </w:r>
      <w:r>
        <w:rPr>
          <w:rFonts w:hint="eastAsia" w:ascii="宋体" w:hAnsi="宋体"/>
          <w:sz w:val="24"/>
          <w:szCs w:val="24"/>
        </w:rPr>
        <w:t xml:space="preserve">谈判小组</w:t>
      </w:r>
      <w:r>
        <w:rPr>
          <w:rFonts w:ascii="宋体" w:hAnsi="宋体"/>
          <w:sz w:val="24"/>
          <w:szCs w:val="24"/>
        </w:rPr>
        <w:t xml:space="preserve">应当启动异常低价响应审查程序：</w:t>
      </w:r>
      <w:r/>
    </w:p>
    <w:p>
      <w:pPr>
        <w:pStyle w:val="654"/>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654"/>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654"/>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3.投标（响应）报价低于采购项目最高限价45%的，即投标（响应）报价&lt;采购项目最高限价×45%；</w:t>
      </w:r>
      <w:r/>
    </w:p>
    <w:p>
      <w:pPr>
        <w:pStyle w:val="654"/>
        <w:ind w:firstLine="479"/>
        <w:spacing w:line="560" w:lineRule="exact"/>
        <w:tabs>
          <w:tab w:val="left" w:pos="900" w:leader="none"/>
        </w:tabs>
        <w:rPr>
          <w:rFonts w:hint="eastAsia" w:ascii="宋体" w:hAnsi="宋体"/>
          <w:b/>
          <w:bCs/>
          <w:color w:val="ff0000"/>
          <w:sz w:val="24"/>
          <w:szCs w:val="24"/>
        </w:rPr>
      </w:pPr>
      <w:r>
        <w:rPr>
          <w:rFonts w:hint="eastAsia" w:ascii="宋体" w:hAnsi="宋体"/>
          <w:b/>
          <w:bCs/>
          <w:color w:val="ff0000"/>
          <w:sz w:val="24"/>
          <w:szCs w:val="24"/>
        </w:rPr>
        <w:t xml:space="preserve">4.评审委员会基于专业判断，认为供应商报价过低，有可能影响产品质量或者不能诚信履约的其他情形。</w:t>
      </w:r>
      <w:r/>
    </w:p>
    <w:p>
      <w:pPr>
        <w:pStyle w:val="654"/>
        <w:ind w:firstLine="479"/>
        <w:spacing w:line="560" w:lineRule="exact"/>
        <w:tabs>
          <w:tab w:val="left" w:pos="900" w:leader="none"/>
        </w:tabs>
        <w:rPr>
          <w:rFonts w:ascii="宋体" w:hAnsi="宋体"/>
          <w:b/>
          <w:bCs/>
          <w:color w:val="ff0000"/>
          <w:sz w:val="24"/>
          <w:szCs w:val="24"/>
        </w:rPr>
      </w:pPr>
      <w:r>
        <w:rPr>
          <w:rFonts w:ascii="宋体" w:hAnsi="宋体"/>
          <w:b/>
          <w:bCs/>
          <w:color w:val="ff0000"/>
          <w:sz w:val="24"/>
          <w:szCs w:val="24"/>
        </w:rPr>
        <w:t xml:space="preserve">启动异常低价响应审查后，</w:t>
      </w:r>
      <w:r>
        <w:rPr>
          <w:rFonts w:hint="eastAsia" w:ascii="宋体" w:hAnsi="宋体"/>
          <w:b/>
          <w:bCs/>
          <w:color w:val="ff0000"/>
          <w:sz w:val="24"/>
          <w:szCs w:val="24"/>
        </w:rPr>
        <w:t xml:space="preserve">谈判小组将通过苏采云系统要求相关供应商在合理的时间内提供</w:t>
      </w:r>
      <w:r>
        <w:rPr>
          <w:rFonts w:ascii="宋体" w:hAnsi="宋体"/>
          <w:b/>
          <w:bCs/>
          <w:color w:val="ff0000"/>
          <w:sz w:val="24"/>
          <w:szCs w:val="24"/>
        </w:rPr>
        <w:t xml:space="preserve">项目具体成本测算等与报价合理性相关的书面说明及相关证明材料，对响应价格作出解释，由</w:t>
      </w:r>
      <w:r>
        <w:rPr>
          <w:rFonts w:hint="eastAsia" w:ascii="宋体" w:hAnsi="宋体"/>
          <w:b/>
          <w:bCs/>
          <w:color w:val="ff0000"/>
          <w:sz w:val="24"/>
          <w:szCs w:val="24"/>
        </w:rPr>
        <w:t xml:space="preserve">谈判小组</w:t>
      </w:r>
      <w:r>
        <w:rPr>
          <w:rFonts w:ascii="宋体" w:hAnsi="宋体"/>
          <w:b/>
          <w:bCs/>
          <w:color w:val="ff0000"/>
          <w:sz w:val="24"/>
          <w:szCs w:val="24"/>
        </w:rPr>
        <w:t xml:space="preserve">结合同类产品在主要电商平台的价格、该行业当地薪资水平等情况，依据专业经验对供应商报价合理性进行判断。</w:t>
      </w:r>
      <w:r/>
    </w:p>
    <w:p>
      <w:pPr>
        <w:pStyle w:val="654"/>
        <w:ind w:firstLine="479"/>
        <w:spacing w:line="560" w:lineRule="exact"/>
        <w:tabs>
          <w:tab w:val="left" w:pos="900" w:leader="none"/>
        </w:tabs>
        <w:rPr>
          <w:rFonts w:hint="eastAsia" w:ascii="宋体" w:hAnsi="宋体"/>
          <w:b/>
          <w:bCs/>
          <w:color w:val="ff0000"/>
          <w:sz w:val="24"/>
          <w:szCs w:val="24"/>
        </w:rPr>
      </w:pPr>
      <w:r>
        <w:rPr>
          <w:rFonts w:ascii="宋体" w:hAnsi="宋体"/>
          <w:b/>
          <w:bCs/>
          <w:color w:val="ff0000"/>
          <w:sz w:val="24"/>
          <w:szCs w:val="24"/>
        </w:rPr>
        <w:t xml:space="preserve">响应供应商不提供书面说明、证明材料，或者提供的书面说明、证明材料不能证明其报价合理性的，</w:t>
      </w:r>
      <w:r>
        <w:rPr>
          <w:rFonts w:hint="eastAsia" w:ascii="宋体" w:hAnsi="宋体"/>
          <w:b/>
          <w:bCs/>
          <w:color w:val="ff0000"/>
          <w:sz w:val="24"/>
          <w:szCs w:val="24"/>
        </w:rPr>
        <w:t xml:space="preserve">谈判小组</w:t>
      </w:r>
      <w:r>
        <w:rPr>
          <w:rFonts w:ascii="宋体" w:hAnsi="宋体"/>
          <w:b/>
          <w:bCs/>
          <w:color w:val="ff0000"/>
          <w:sz w:val="24"/>
          <w:szCs w:val="24"/>
        </w:rPr>
        <w:t xml:space="preserve">应当将其作为无效响应处理。</w:t>
      </w:r>
      <w:r>
        <w:rPr>
          <w:rFonts w:hint="eastAsia" w:ascii="宋体" w:hAnsi="宋体"/>
          <w:b/>
          <w:bCs/>
          <w:color w:val="ff0000"/>
          <w:sz w:val="24"/>
          <w:szCs w:val="24"/>
        </w:rPr>
        <w:t xml:space="preserve">审查相关情况应当</w:t>
      </w:r>
      <w:r>
        <w:rPr>
          <w:rFonts w:ascii="宋体" w:hAnsi="宋体"/>
          <w:b/>
          <w:bCs/>
          <w:color w:val="ff0000"/>
          <w:sz w:val="24"/>
          <w:szCs w:val="24"/>
        </w:rPr>
        <w:t xml:space="preserve">在评审报告中进行记录。</w:t>
      </w:r>
      <w:r>
        <w:rPr>
          <w:rFonts w:hint="eastAsia" w:ascii="宋体" w:hAnsi="宋体"/>
          <w:b/>
          <w:bCs/>
          <w:color w:val="ff0000"/>
          <w:sz w:val="24"/>
          <w:szCs w:val="24"/>
        </w:rPr>
      </w:r>
      <w:r/>
    </w:p>
    <w:p>
      <w:pPr>
        <w:pStyle w:val="654"/>
        <w:ind w:firstLine="478"/>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654"/>
        <w:ind w:firstLine="480"/>
        <w:spacing w:line="560" w:lineRule="exact"/>
        <w:rPr>
          <w:rFonts w:hint="eastAsia"/>
          <w:color w:val="ffff00"/>
          <w:sz w:val="24"/>
          <w:szCs w:val="24"/>
        </w:rPr>
      </w:pPr>
      <w:r>
        <w:rPr>
          <w:rFonts w:hint="eastAsia"/>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color w:val="ffff00"/>
          <w:sz w:val="24"/>
          <w:szCs w:val="24"/>
        </w:rPr>
      </w:r>
      <w:r/>
    </w:p>
    <w:p>
      <w:pPr>
        <w:pStyle w:val="654"/>
        <w:ind w:firstLine="480"/>
        <w:spacing w:line="560" w:lineRule="exact"/>
        <w:rPr>
          <w:rFonts w:hint="eastAsia"/>
          <w:sz w:val="24"/>
          <w:szCs w:val="24"/>
        </w:rPr>
      </w:pPr>
      <w:r>
        <w:rPr>
          <w:rFonts w:hint="eastAsia"/>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54"/>
        <w:ind w:firstLine="480"/>
        <w:spacing w:line="560" w:lineRule="exact"/>
        <w:rPr>
          <w:rFonts w:hint="eastAsia"/>
          <w:sz w:val="24"/>
          <w:szCs w:val="24"/>
        </w:rPr>
      </w:pPr>
      <w:r>
        <w:rPr>
          <w:rFonts w:hint="eastAsia"/>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654"/>
        <w:ind w:firstLine="480"/>
        <w:spacing w:line="560" w:lineRule="exact"/>
        <w:rPr>
          <w:sz w:val="24"/>
          <w:szCs w:val="24"/>
        </w:rPr>
      </w:pPr>
      <w:r>
        <w:rPr>
          <w:rFonts w:hint="eastAsia"/>
          <w:sz w:val="24"/>
          <w:szCs w:val="24"/>
        </w:rPr>
        <w:t xml:space="preserve">27.2.4 采购人确定成交供应商后，采购代理机构将在“江苏政府采购网”发布成交结果公告，公告期限为1个工作日。</w:t>
      </w:r>
      <w:r>
        <w:rPr>
          <w:sz w:val="24"/>
          <w:szCs w:val="24"/>
        </w:rPr>
      </w:r>
      <w:r/>
    </w:p>
    <w:p>
      <w:pPr>
        <w:pStyle w:val="654"/>
        <w:ind w:firstLine="480"/>
        <w:spacing w:line="560" w:lineRule="exact"/>
        <w:rPr>
          <w:rFonts w:hint="eastAsia"/>
          <w:sz w:val="24"/>
          <w:szCs w:val="24"/>
        </w:rPr>
      </w:pPr>
      <w:r>
        <w:rPr>
          <w:rFonts w:hint="eastAsia"/>
          <w:sz w:val="24"/>
          <w:szCs w:val="24"/>
        </w:rPr>
        <w:t xml:space="preserve">27.3对小微型企业、监狱企业和残疾人福利单位的价格扣除</w:t>
      </w:r>
      <w:r/>
    </w:p>
    <w:p>
      <w:pPr>
        <w:pStyle w:val="654"/>
        <w:ind w:firstLine="480"/>
        <w:spacing w:line="560" w:lineRule="exact"/>
        <w:rPr>
          <w:rFonts w:hint="eastAsia"/>
          <w:sz w:val="24"/>
          <w:szCs w:val="24"/>
        </w:rPr>
      </w:pPr>
      <w:r>
        <w:rPr>
          <w:rFonts w:hint="eastAsia"/>
          <w:sz w:val="24"/>
          <w:szCs w:val="24"/>
        </w:rPr>
        <w:t xml:space="preserve">（1）小微型企业价格扣除</w:t>
      </w:r>
      <w:r/>
    </w:p>
    <w:p>
      <w:pPr>
        <w:pStyle w:val="654"/>
        <w:ind w:firstLine="480"/>
        <w:jc w:val="left"/>
        <w:spacing w:line="560" w:lineRule="exact"/>
        <w:rPr>
          <w:rFonts w:hint="eastAsia" w:ascii="宋体" w:hAnsi="宋体"/>
          <w:sz w:val="24"/>
          <w:szCs w:val="24"/>
        </w:rPr>
      </w:pPr>
      <w:r>
        <w:rPr>
          <w:rFonts w:hint="eastAsia" w:ascii="宋体" w:hAnsi="宋体"/>
          <w:sz w:val="24"/>
          <w:szCs w:val="24"/>
        </w:rPr>
        <w:t xml:space="preserve">①</w:t>
      </w:r>
      <w:r>
        <w:rPr>
          <w:rFonts w:hint="eastAsia" w:ascii="Arial" w:hAnsi="Arial"/>
          <w:sz w:val="24"/>
          <w:szCs w:val="24"/>
        </w:rPr>
        <w:t xml:space="preserve">本项目对小型和微型企业产品给予</w:t>
      </w:r>
      <w:r>
        <w:rPr>
          <w:rFonts w:hint="eastAsia" w:ascii="Arial" w:hAnsi="Arial"/>
          <w:sz w:val="24"/>
          <w:szCs w:val="24"/>
          <w:u w:val="single"/>
        </w:rPr>
        <w:t xml:space="preserve">10%</w:t>
      </w:r>
      <w:r>
        <w:rPr>
          <w:rFonts w:hint="eastAsia" w:ascii="Arial" w:hAnsi="Arial"/>
          <w:sz w:val="24"/>
          <w:szCs w:val="24"/>
        </w:rPr>
        <w:t xml:space="preserve">的扣除价格，用扣除后的价格参与评审。</w:t>
      </w:r>
      <w:r>
        <w:rPr>
          <w:rFonts w:hint="eastAsia" w:ascii="宋体" w:hAnsi="宋体"/>
          <w:sz w:val="24"/>
          <w:szCs w:val="24"/>
        </w:rPr>
      </w:r>
      <w:r/>
    </w:p>
    <w:p>
      <w:pPr>
        <w:pStyle w:val="654"/>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供应商需按照采购文件的要求提供相应的《中小企业声明函》。</w:t>
      </w:r>
      <w:r/>
    </w:p>
    <w:p>
      <w:pPr>
        <w:pStyle w:val="654"/>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企业标准请参照《关于印发中小企业划型标准规定的通知》（工信部联企业[2011]300号）文件规定自行填写。</w:t>
      </w:r>
      <w:r/>
    </w:p>
    <w:p>
      <w:pPr>
        <w:pStyle w:val="654"/>
        <w:ind w:firstLine="480"/>
        <w:spacing w:line="560" w:lineRule="exact"/>
        <w:rPr>
          <w:rFonts w:hint="eastAsia"/>
          <w:sz w:val="24"/>
          <w:szCs w:val="24"/>
        </w:rPr>
      </w:pPr>
      <w:r>
        <w:rPr>
          <w:rFonts w:hint="eastAsia"/>
          <w:sz w:val="24"/>
          <w:szCs w:val="24"/>
        </w:rPr>
        <w:t xml:space="preserve">（2）残疾人福利单位价格扣除</w:t>
      </w:r>
      <w:r/>
    </w:p>
    <w:p>
      <w:pPr>
        <w:pStyle w:val="654"/>
        <w:ind w:firstLine="480"/>
        <w:spacing w:line="560" w:lineRule="exact"/>
        <w:rPr>
          <w:rFonts w:hint="eastAsia"/>
          <w:sz w:val="24"/>
          <w:szCs w:val="24"/>
        </w:rPr>
      </w:pPr>
      <w:r>
        <w:rPr>
          <w:rFonts w:hint="eastAsia" w:ascii="宋体" w:hAnsi="宋体"/>
          <w:sz w:val="24"/>
          <w:szCs w:val="24"/>
        </w:rPr>
        <w:t xml:space="preserve">①</w:t>
      </w:r>
      <w:r>
        <w:rPr>
          <w:rFonts w:hint="eastAsia"/>
          <w:sz w:val="24"/>
          <w:szCs w:val="24"/>
        </w:rPr>
        <w:t xml:space="preserve">本项目对残疾人福利性单位视同小型、微型企业，给予</w:t>
      </w:r>
      <w:r>
        <w:rPr>
          <w:rFonts w:hint="eastAsia"/>
          <w:sz w:val="24"/>
          <w:szCs w:val="24"/>
          <w:u w:val="single"/>
        </w:rPr>
        <w:t xml:space="preserve">10%</w:t>
      </w:r>
      <w:r>
        <w:rPr>
          <w:rFonts w:hint="eastAsia"/>
          <w:sz w:val="24"/>
          <w:szCs w:val="24"/>
        </w:rPr>
        <w:t xml:space="preserve">的价格扣除，用扣除后的价格参与评审。</w:t>
      </w:r>
      <w:r/>
    </w:p>
    <w:p>
      <w:pPr>
        <w:pStyle w:val="654"/>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残疾人福利单位需按照采购文件的要求提供《残疾人福利性单位声明函》。</w:t>
      </w:r>
      <w:r/>
    </w:p>
    <w:p>
      <w:pPr>
        <w:pStyle w:val="654"/>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残疾人福利单位标准请参照《关于促进残疾人就业政府采购政策的通知》（财库〔2017〕141号）。</w:t>
      </w:r>
      <w:r/>
    </w:p>
    <w:p>
      <w:pPr>
        <w:pStyle w:val="654"/>
        <w:ind w:firstLine="480"/>
        <w:spacing w:line="560" w:lineRule="exact"/>
        <w:rPr>
          <w:rFonts w:hint="eastAsia"/>
          <w:sz w:val="24"/>
          <w:szCs w:val="24"/>
        </w:rPr>
      </w:pPr>
      <w:r>
        <w:rPr>
          <w:rFonts w:hint="eastAsia"/>
          <w:sz w:val="24"/>
          <w:szCs w:val="24"/>
        </w:rPr>
        <w:t xml:space="preserve">（3）监狱和戒毒企业价格扣除</w:t>
      </w:r>
      <w:r/>
    </w:p>
    <w:p>
      <w:pPr>
        <w:pStyle w:val="654"/>
        <w:ind w:firstLine="480"/>
        <w:spacing w:line="560" w:lineRule="exact"/>
        <w:rPr>
          <w:rFonts w:hint="eastAsia"/>
          <w:sz w:val="24"/>
          <w:szCs w:val="24"/>
        </w:rPr>
      </w:pPr>
      <w:r>
        <w:rPr>
          <w:rFonts w:hint="eastAsia" w:ascii="宋体" w:hAnsi="宋体"/>
          <w:sz w:val="24"/>
          <w:szCs w:val="24"/>
        </w:rPr>
        <w:t xml:space="preserve">①</w:t>
      </w:r>
      <w:r>
        <w:rPr>
          <w:rFonts w:hint="eastAsia"/>
          <w:sz w:val="24"/>
          <w:szCs w:val="24"/>
        </w:rPr>
        <w:t xml:space="preserve">本项目对监狱和戒毒企业（简称监狱企业）视同小型、微型企业，给予</w:t>
      </w:r>
      <w:r>
        <w:rPr>
          <w:rFonts w:hint="eastAsia"/>
          <w:sz w:val="24"/>
          <w:szCs w:val="24"/>
          <w:u w:val="single"/>
        </w:rPr>
        <w:t xml:space="preserve">10%</w:t>
      </w:r>
      <w:r>
        <w:rPr>
          <w:rFonts w:hint="eastAsia"/>
          <w:sz w:val="24"/>
          <w:szCs w:val="24"/>
        </w:rPr>
        <w:t xml:space="preserve">的价格扣除，用扣除后的价格参与评审。</w:t>
      </w:r>
      <w:r/>
    </w:p>
    <w:p>
      <w:pPr>
        <w:pStyle w:val="654"/>
        <w:ind w:firstLine="480"/>
        <w:spacing w:line="560" w:lineRule="exact"/>
        <w:rPr>
          <w:rFonts w:hint="eastAsia"/>
          <w:sz w:val="24"/>
          <w:szCs w:val="24"/>
        </w:rPr>
      </w:pPr>
      <w:r>
        <w:rPr>
          <w:rFonts w:hint="eastAsia" w:ascii="宋体" w:hAnsi="宋体"/>
          <w:sz w:val="24"/>
          <w:szCs w:val="24"/>
        </w:rPr>
        <w:t xml:space="preserve">②</w:t>
      </w:r>
      <w:r>
        <w:rPr>
          <w:rFonts w:hint="eastAsia"/>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654"/>
        <w:ind w:firstLine="480"/>
        <w:spacing w:line="560" w:lineRule="exact"/>
        <w:rPr>
          <w:rFonts w:hint="eastAsia"/>
          <w:sz w:val="24"/>
          <w:szCs w:val="24"/>
        </w:rPr>
      </w:pPr>
      <w:r>
        <w:rPr>
          <w:rFonts w:hint="eastAsia" w:ascii="宋体" w:hAnsi="宋体"/>
          <w:sz w:val="24"/>
          <w:szCs w:val="24"/>
        </w:rPr>
        <w:t xml:space="preserve">③</w:t>
      </w:r>
      <w:r>
        <w:rPr>
          <w:rFonts w:hint="eastAsia"/>
          <w:sz w:val="24"/>
          <w:szCs w:val="24"/>
        </w:rPr>
        <w:t xml:space="preserve">监狱企业标准请参照《关于政府采购支持监狱企业发展有关问题的通知》（财库[2014]68号）。</w:t>
      </w:r>
      <w:r/>
    </w:p>
    <w:p>
      <w:pPr>
        <w:pStyle w:val="654"/>
        <w:ind w:firstLine="480"/>
        <w:spacing w:line="560" w:lineRule="exact"/>
        <w:rPr>
          <w:rFonts w:hint="eastAsia"/>
          <w:sz w:val="24"/>
          <w:szCs w:val="24"/>
        </w:rPr>
      </w:pPr>
      <w:r>
        <w:rPr>
          <w:rFonts w:hint="eastAsia"/>
          <w:sz w:val="24"/>
          <w:szCs w:val="24"/>
        </w:rPr>
        <w:t xml:space="preserve">（4）残疾人福利单位、监狱企业属于小型、微型企业的，不重复享受政策。</w:t>
      </w:r>
      <w:r/>
    </w:p>
    <w:p>
      <w:pPr>
        <w:pStyle w:val="654"/>
        <w:ind w:firstLine="480"/>
        <w:spacing w:line="560" w:lineRule="exact"/>
        <w:rPr>
          <w:rFonts w:hint="eastAsia"/>
          <w:sz w:val="24"/>
          <w:szCs w:val="24"/>
        </w:rPr>
      </w:pPr>
      <w:r>
        <w:rPr>
          <w:rFonts w:hint="eastAsia"/>
          <w:sz w:val="24"/>
          <w:szCs w:val="24"/>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sz w:val="24"/>
          <w:szCs w:val="24"/>
          <w:u w:val="single"/>
        </w:rPr>
        <w:t xml:space="preserve">4%</w:t>
      </w:r>
      <w:r>
        <w:rPr>
          <w:rFonts w:hint="eastAsia"/>
          <w:sz w:val="24"/>
          <w:szCs w:val="24"/>
        </w:rPr>
        <w:t xml:space="preserve">的价格扣除，用扣除后的价格参与评审。</w:t>
      </w:r>
      <w:r>
        <w:rPr>
          <w:rFonts w:hint="eastAsia"/>
          <w:color w:val="ff0000"/>
          <w:sz w:val="24"/>
          <w:szCs w:val="24"/>
        </w:rPr>
        <w:t xml:space="preserve"> </w:t>
      </w:r>
      <w:r>
        <w:rPr>
          <w:rFonts w:hint="eastAsia"/>
          <w:sz w:val="24"/>
          <w:szCs w:val="24"/>
        </w:rPr>
      </w:r>
      <w:r/>
    </w:p>
    <w:p>
      <w:pPr>
        <w:pStyle w:val="654"/>
        <w:ind w:firstLine="480"/>
        <w:spacing w:line="560" w:lineRule="exact"/>
        <w:rPr>
          <w:rFonts w:hint="eastAsia"/>
          <w:sz w:val="24"/>
          <w:szCs w:val="24"/>
        </w:rPr>
      </w:pPr>
      <w:r>
        <w:rPr>
          <w:rFonts w:hint="eastAsia"/>
          <w:sz w:val="24"/>
          <w:szCs w:val="24"/>
        </w:rPr>
        <w:t xml:space="preserve">（6）联合体各方均为小型、微型企业（残疾人福利单位、监狱企业）的，联合体享受</w:t>
      </w:r>
      <w:r>
        <w:rPr>
          <w:rFonts w:hint="eastAsia"/>
          <w:sz w:val="24"/>
          <w:szCs w:val="24"/>
          <w:u w:val="single"/>
        </w:rPr>
        <w:t xml:space="preserve">10%</w:t>
      </w:r>
      <w:r>
        <w:rPr>
          <w:rFonts w:hint="eastAsia"/>
          <w:sz w:val="24"/>
          <w:szCs w:val="24"/>
        </w:rPr>
        <w:t xml:space="preserve">价格扣除，用扣除后的价格参与评审。</w:t>
      </w:r>
      <w:r/>
    </w:p>
    <w:p>
      <w:pPr>
        <w:pStyle w:val="654"/>
        <w:ind w:firstLine="480"/>
        <w:spacing w:line="560" w:lineRule="exact"/>
        <w:rPr>
          <w:rFonts w:hint="eastAsia"/>
          <w:sz w:val="24"/>
          <w:szCs w:val="24"/>
        </w:rPr>
      </w:pPr>
      <w:r>
        <w:rPr>
          <w:rFonts w:hint="eastAsia"/>
          <w:sz w:val="24"/>
          <w:szCs w:val="24"/>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pStyle w:val="654"/>
        <w:ind w:firstLine="478"/>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654"/>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p>
    <w:p>
      <w:pPr>
        <w:pStyle w:val="654"/>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p>
    <w:p>
      <w:pPr>
        <w:pStyle w:val="654"/>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654"/>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654"/>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27.4.4在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54"/>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28.2与评审专家、采购人、其他供应商或者采购代理机构工作人员恶意串通的。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28.3向评审专家、采购人或采购代理机构工作人员行贿或者提供其他不正当利益的。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p>
    <w:p>
      <w:pPr>
        <w:pStyle w:val="654"/>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p>
    <w:p>
      <w:pPr>
        <w:pStyle w:val="654"/>
        <w:ind w:firstLine="600"/>
        <w:keepLines/>
        <w:keepNext/>
        <w:spacing w:line="560" w:lineRule="exact"/>
        <w:rPr>
          <w:rFonts w:hint="eastAsia" w:ascii="黑体" w:hAnsi="宋体" w:eastAsia="黑体"/>
          <w:bCs/>
          <w:sz w:val="30"/>
          <w:szCs w:val="30"/>
        </w:rPr>
        <w:outlineLvl w:val="3"/>
      </w:pPr>
      <w:r/>
      <w:bookmarkStart w:id="15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2"/>
      <w:r>
        <w:rPr>
          <w:rFonts w:hint="eastAsia" w:ascii="黑体" w:hAnsi="宋体" w:eastAsia="黑体"/>
          <w:bCs/>
          <w:sz w:val="30"/>
          <w:szCs w:val="30"/>
        </w:rPr>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654"/>
        <w:ind w:firstLine="480"/>
        <w:spacing w:line="56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54"/>
        <w:ind w:firstLine="480"/>
        <w:spacing w:line="56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pStyle w:val="654"/>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654"/>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p>
    <w:p>
      <w:pPr>
        <w:pStyle w:val="654"/>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654"/>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54"/>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54"/>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w:t>
      </w:r>
      <w:r>
        <w:rPr>
          <w:rFonts w:hint="eastAsia" w:ascii="宋体" w:hAnsi="宋体" w:cs="宋体"/>
          <w:sz w:val="24"/>
          <w:szCs w:val="24"/>
        </w:rPr>
        <w:t xml:space="preserve">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4"/>
        <w:keepLines/>
        <w:keepNext/>
        <w:spacing w:line="560" w:lineRule="exact"/>
        <w:rPr>
          <w:rFonts w:hint="eastAsia"/>
          <w:b/>
          <w:bCs/>
          <w:sz w:val="32"/>
          <w:szCs w:val="32"/>
        </w:rPr>
        <w:outlineLvl w:val="2"/>
      </w:pPr>
      <w:r/>
      <w:bookmarkStart w:id="153" w:name="_Toc120614220"/>
      <w:r/>
      <w:bookmarkStart w:id="154" w:name="_Toc513029236"/>
      <w:r/>
      <w:bookmarkStart w:id="155" w:name="_Toc16938552"/>
      <w:r/>
      <w:bookmarkStart w:id="156" w:name="_Toc20823308"/>
      <w:r>
        <w:rPr>
          <w:rFonts w:hint="eastAsia"/>
          <w:b/>
          <w:bCs/>
          <w:sz w:val="32"/>
          <w:szCs w:val="32"/>
        </w:rPr>
        <w:t xml:space="preserve">七、授予合同</w:t>
      </w:r>
      <w:bookmarkEnd w:id="153"/>
      <w:r>
        <w:rPr>
          <w:rFonts w:hint="eastAsia"/>
          <w:b/>
          <w:bCs/>
          <w:sz w:val="32"/>
          <w:szCs w:val="32"/>
        </w:rPr>
      </w:r>
      <w:r/>
    </w:p>
    <w:p>
      <w:pPr>
        <w:pStyle w:val="654"/>
        <w:ind w:firstLine="600"/>
        <w:keepLines/>
        <w:keepNext/>
        <w:spacing w:line="560" w:lineRule="exact"/>
        <w:rPr>
          <w:rFonts w:hint="eastAsia" w:ascii="黑体" w:hAnsi="宋体" w:eastAsia="黑体"/>
          <w:bCs/>
          <w:sz w:val="30"/>
          <w:szCs w:val="30"/>
        </w:rPr>
        <w:outlineLvl w:val="3"/>
      </w:pPr>
      <w:r/>
      <w:bookmarkEnd w:id="154"/>
      <w:r/>
      <w:bookmarkEnd w:id="155"/>
      <w:r/>
      <w:bookmarkEnd w:id="156"/>
      <w:r/>
      <w:bookmarkStart w:id="157" w:name="_Toc513029237"/>
      <w:r/>
      <w:bookmarkStart w:id="158" w:name="_Toc20823309"/>
      <w:r/>
      <w:bookmarkStart w:id="159"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54"/>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p>
    <w:p>
      <w:pPr>
        <w:pStyle w:val="654"/>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654"/>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54"/>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4"/>
        <w:ind w:firstLine="600"/>
        <w:keepLines/>
        <w:keepNext/>
        <w:spacing w:line="560" w:lineRule="exact"/>
        <w:rPr>
          <w:rFonts w:ascii="黑体" w:hAnsi="宋体" w:eastAsia="黑体"/>
          <w:bCs/>
          <w:sz w:val="30"/>
          <w:szCs w:val="30"/>
        </w:rPr>
        <w:outlineLvl w:val="3"/>
      </w:pPr>
      <w:r/>
      <w:bookmarkEnd w:id="157"/>
      <w:r/>
      <w:bookmarkEnd w:id="158"/>
      <w:r/>
      <w:bookmarkEnd w:id="159"/>
      <w:r/>
      <w:bookmarkStart w:id="160" w:name="_Toc513029242"/>
      <w:r/>
      <w:bookmarkStart w:id="161" w:name="_Toc479757207"/>
      <w:r/>
      <w:bookmarkStart w:id="162" w:name="_Toc120614221"/>
      <w:r/>
      <w:bookmarkStart w:id="163" w:name="_Toc20823314"/>
      <w:r/>
      <w:bookmarkStart w:id="164"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4"/>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556"/>
        <w:spacing w:line="0" w:lineRule="atLeast"/>
        <w:rPr>
          <w:rFonts w:hint="eastAsia" w:ascii="宋体" w:hAnsi="宋体"/>
          <w:bCs/>
          <w:sz w:val="24"/>
          <w:szCs w:val="24"/>
        </w:rPr>
      </w:pPr>
      <w:r>
        <w:rPr>
          <w:rFonts w:hint="eastAsia" w:ascii="宋体" w:hAnsi="宋体"/>
          <w:bCs/>
          <w:sz w:val="24"/>
          <w:szCs w:val="24"/>
        </w:rPr>
      </w:r>
      <w:r/>
    </w:p>
    <w:p>
      <w:pPr>
        <w:pStyle w:val="654"/>
        <w:ind w:firstLine="880"/>
        <w:jc w:val="center"/>
        <w:spacing w:line="560" w:lineRule="exact"/>
        <w:rPr>
          <w:rFonts w:hint="eastAsia" w:ascii="黑体" w:hAnsi="Courier New" w:eastAsia="黑体" w:cs="Courier New"/>
          <w:bCs/>
          <w:sz w:val="44"/>
          <w:szCs w:val="21"/>
        </w:rPr>
      </w:pPr>
      <w:r/>
      <w:bookmarkEnd w:id="160"/>
      <w:r/>
      <w:bookmarkEnd w:id="161"/>
      <w:r/>
      <w:bookmarkEnd w:id="162"/>
      <w:r/>
      <w:bookmarkEnd w:id="163"/>
      <w:r/>
      <w:bookmarkEnd w:id="164"/>
      <w:r/>
      <w:bookmarkStart w:id="165" w:name="_Toc26554093"/>
      <w:r/>
      <w:bookmarkStart w:id="166" w:name="_Toc49090575"/>
      <w:r/>
      <w:bookmarkStart w:id="167" w:name="_Toc462564139"/>
      <w:r/>
      <w:bookmarkStart w:id="168" w:name="_Toc479757211"/>
      <w:r>
        <w:rPr>
          <w:rFonts w:hint="eastAsia" w:ascii="黑体" w:hAnsi="Courier New" w:eastAsia="黑体" w:cs="Courier New"/>
          <w:bCs/>
          <w:sz w:val="44"/>
          <w:szCs w:val="21"/>
        </w:rPr>
        <w:t xml:space="preserve">第三章 采购需求</w:t>
      </w:r>
      <w:r/>
    </w:p>
    <w:p>
      <w:pPr>
        <w:pStyle w:val="654"/>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项目属性：货物类项目</w:t>
      </w:r>
      <w:r>
        <w:rPr>
          <w:rFonts w:ascii="宋体" w:hAnsi="Courier New" w:cs="Courier New"/>
          <w:sz w:val="24"/>
          <w:szCs w:val="24"/>
        </w:rPr>
      </w:r>
      <w:r/>
    </w:p>
    <w:p>
      <w:pPr>
        <w:pStyle w:val="654"/>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654"/>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654"/>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654"/>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654"/>
        <w:ind w:firstLine="482"/>
        <w:spacing w:line="560" w:lineRule="exact"/>
        <w:rPr>
          <w:rFonts w:hint="eastAsia"/>
          <w:sz w:val="24"/>
          <w:szCs w:val="24"/>
        </w:rPr>
      </w:pPr>
      <w:r>
        <w:rPr>
          <w:rFonts w:hint="eastAsia"/>
          <w:b/>
          <w:sz w:val="24"/>
          <w:szCs w:val="24"/>
        </w:rPr>
        <w:t xml:space="preserve">1.采购标的需实现的功能或者目标，以及为落实政府采购政策需满足的要求：</w:t>
      </w:r>
      <w:r>
        <w:rPr>
          <w:rFonts w:hint="eastAsia"/>
          <w:sz w:val="24"/>
          <w:szCs w:val="24"/>
        </w:rPr>
        <w:t xml:space="preserve">符合国家最新行业标准及采购人要求。采购清单详见附件。</w:t>
      </w:r>
      <w:r/>
    </w:p>
    <w:p>
      <w:pPr>
        <w:pStyle w:val="654"/>
        <w:ind w:firstLine="482"/>
        <w:spacing w:line="560" w:lineRule="exact"/>
        <w:rPr>
          <w:rFonts w:hint="eastAsia"/>
          <w:b/>
          <w:sz w:val="24"/>
          <w:szCs w:val="24"/>
        </w:rPr>
      </w:pPr>
      <w:r>
        <w:rPr>
          <w:rFonts w:hint="eastAsia"/>
          <w:b/>
          <w:sz w:val="24"/>
          <w:szCs w:val="24"/>
        </w:rPr>
        <w:t xml:space="preserve">2.采购标的需执行的国家相关标准、行业标准、地方标准或者其他标准、规范：</w:t>
      </w:r>
      <w:r/>
    </w:p>
    <w:p>
      <w:pPr>
        <w:pStyle w:val="654"/>
        <w:ind w:firstLine="480"/>
        <w:spacing w:line="560" w:lineRule="exact"/>
        <w:rPr>
          <w:rFonts w:hint="eastAsia"/>
          <w:sz w:val="24"/>
          <w:szCs w:val="24"/>
        </w:rPr>
      </w:pPr>
      <w:r>
        <w:rPr>
          <w:rFonts w:hint="eastAsia"/>
          <w:sz w:val="24"/>
          <w:szCs w:val="24"/>
        </w:rPr>
        <w:t xml:space="preserve">2.1响应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654"/>
        <w:ind w:firstLine="480"/>
        <w:spacing w:line="560" w:lineRule="exact"/>
        <w:rPr>
          <w:rFonts w:hint="eastAsia"/>
          <w:sz w:val="24"/>
          <w:szCs w:val="24"/>
        </w:rPr>
      </w:pPr>
      <w:r>
        <w:rPr>
          <w:rFonts w:hint="eastAsia"/>
          <w:sz w:val="24"/>
          <w:szCs w:val="24"/>
        </w:rPr>
        <w:t xml:space="preserve">2.2项目提供的技术要求（规格）只是对产品的一些原则性要求，并不是最详尽的描述和要求，响应供应商有责任依据相关设计技术规范和有关行业国家标准执行。</w:t>
      </w:r>
      <w:r/>
    </w:p>
    <w:p>
      <w:pPr>
        <w:pStyle w:val="654"/>
        <w:ind w:firstLine="480"/>
        <w:spacing w:line="560" w:lineRule="exact"/>
        <w:rPr>
          <w:rFonts w:hint="eastAsia"/>
          <w:sz w:val="24"/>
          <w:szCs w:val="24"/>
        </w:rPr>
      </w:pPr>
      <w:r>
        <w:rPr>
          <w:rFonts w:hint="eastAsia"/>
          <w:sz w:val="24"/>
          <w:szCs w:val="24"/>
        </w:rPr>
        <w:t xml:space="preserve">2.3响应供应商应保证提供的产品不得侵犯第三方专利权、商标权和设计权、版权等。否则，响应供应商应负全部责任，并承担由此引起的一切后果。</w:t>
      </w:r>
      <w:r/>
    </w:p>
    <w:p>
      <w:pPr>
        <w:pStyle w:val="654"/>
        <w:ind w:firstLine="482"/>
        <w:spacing w:line="560" w:lineRule="exact"/>
        <w:rPr>
          <w:rFonts w:hint="eastAsia"/>
          <w:b/>
          <w:sz w:val="24"/>
          <w:szCs w:val="24"/>
        </w:rPr>
      </w:pPr>
      <w:r>
        <w:rPr>
          <w:rFonts w:hint="eastAsia"/>
          <w:b/>
          <w:sz w:val="24"/>
          <w:szCs w:val="24"/>
        </w:rPr>
        <w:t xml:space="preserve">3.采购标的需满足的质量、安全、技术规格、物理特性等要求：</w:t>
      </w:r>
      <w:r/>
    </w:p>
    <w:p>
      <w:pPr>
        <w:pStyle w:val="654"/>
        <w:ind w:firstLine="480"/>
        <w:spacing w:line="560" w:lineRule="exact"/>
        <w:rPr>
          <w:rFonts w:hint="eastAsia"/>
          <w:sz w:val="24"/>
          <w:szCs w:val="24"/>
        </w:rPr>
      </w:pPr>
      <w:r>
        <w:rPr>
          <w:rFonts w:hint="eastAsia"/>
          <w:sz w:val="24"/>
          <w:szCs w:val="24"/>
        </w:rPr>
        <w:t xml:space="preserve">3.1质保期限（自交货并验收合格之日起计）：3年。初验合格后试运行2个月，质保期自终验合格之日起计算。质保期内供应商做好成品保护措施，因质量问题造成的损害和损失，由供应商全部承担。质保期内，成交供应商应提供免费维修、系统升级。</w:t>
      </w:r>
      <w:r/>
    </w:p>
    <w:p>
      <w:pPr>
        <w:pStyle w:val="654"/>
        <w:ind w:firstLine="480"/>
        <w:spacing w:line="560" w:lineRule="exact"/>
        <w:rPr>
          <w:rFonts w:hint="eastAsia"/>
          <w:sz w:val="24"/>
          <w:szCs w:val="24"/>
        </w:rPr>
      </w:pPr>
      <w:r>
        <w:rPr>
          <w:rFonts w:hint="eastAsia"/>
          <w:sz w:val="24"/>
          <w:szCs w:val="24"/>
        </w:rPr>
        <w:t xml:space="preserve">3.2采购货物属于国家规定“三包”范围的，其产品质量保证期不得低于“三包”规定。</w:t>
      </w:r>
      <w:r/>
    </w:p>
    <w:p>
      <w:pPr>
        <w:pStyle w:val="654"/>
        <w:ind w:firstLine="480"/>
        <w:spacing w:line="560" w:lineRule="exact"/>
        <w:rPr>
          <w:rFonts w:hint="eastAsia"/>
          <w:sz w:val="24"/>
          <w:szCs w:val="24"/>
        </w:rPr>
      </w:pPr>
      <w:r>
        <w:rPr>
          <w:rFonts w:hint="eastAsia"/>
          <w:sz w:val="24"/>
          <w:szCs w:val="24"/>
        </w:rPr>
        <w:t xml:space="preserve">3.3供应商的质量保证期承诺优于国家“三包”规定的，按供应商实际承诺执行。</w:t>
      </w:r>
      <w:r/>
    </w:p>
    <w:p>
      <w:pPr>
        <w:pStyle w:val="654"/>
        <w:ind w:firstLine="480"/>
        <w:spacing w:line="560" w:lineRule="exact"/>
        <w:rPr>
          <w:rFonts w:hint="eastAsia"/>
          <w:sz w:val="24"/>
          <w:szCs w:val="24"/>
        </w:rPr>
      </w:pPr>
      <w:r>
        <w:rPr>
          <w:rFonts w:hint="eastAsia"/>
          <w:sz w:val="24"/>
          <w:szCs w:val="24"/>
        </w:rPr>
        <w:t xml:space="preserve">3.4售后服务：在接到故障通知后，4小时响应，24小时内提出解决方案，并在1-2天内到达现场服务，直至故障完全排除，设备完全恢复正常为止。</w:t>
      </w:r>
      <w:r/>
    </w:p>
    <w:p>
      <w:pPr>
        <w:pStyle w:val="654"/>
        <w:ind w:firstLine="480"/>
        <w:spacing w:line="560" w:lineRule="exact"/>
        <w:rPr>
          <w:rFonts w:hint="eastAsia"/>
          <w:sz w:val="24"/>
          <w:szCs w:val="24"/>
        </w:rPr>
      </w:pPr>
      <w:r>
        <w:rPr>
          <w:rFonts w:hint="eastAsia"/>
          <w:sz w:val="24"/>
          <w:szCs w:val="24"/>
        </w:rPr>
        <w:t xml:space="preserve">3.5响应报价的风险因素</w:t>
      </w:r>
      <w:r>
        <w:rPr>
          <w:rFonts w:hint="eastAsia"/>
          <w:sz w:val="24"/>
          <w:szCs w:val="24"/>
        </w:rPr>
        <w:t xml:space="preserve">。供应商报价时应充分考虑所有可能影响到报价的相关因素。响应供应商报价中包括完成本项目所需的全部材料费、加工制作费、包装费、运输保险费、安装费、调试费、检测费、力支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搬运、安装等工作实际，并将相关费用考虑在报价中，任何忽视、猜测或误解现场情况而导致的成本增加或工期延长等，采购人一律不予认可。</w:t>
      </w:r>
      <w:r/>
    </w:p>
    <w:p>
      <w:pPr>
        <w:pStyle w:val="654"/>
        <w:ind w:firstLine="482"/>
        <w:spacing w:line="560" w:lineRule="exact"/>
        <w:rPr>
          <w:rFonts w:hint="eastAsia"/>
          <w:b/>
          <w:sz w:val="24"/>
          <w:szCs w:val="24"/>
        </w:rPr>
      </w:pPr>
      <w:r>
        <w:rPr>
          <w:rFonts w:hint="eastAsia"/>
          <w:b/>
          <w:sz w:val="24"/>
          <w:szCs w:val="24"/>
        </w:rPr>
        <w:t xml:space="preserve">4.采购标的的数量、采购项目交付或者实施的时间和地点： </w:t>
      </w:r>
      <w:r/>
    </w:p>
    <w:p>
      <w:pPr>
        <w:pStyle w:val="654"/>
        <w:ind w:firstLine="480"/>
        <w:spacing w:line="560" w:lineRule="exact"/>
        <w:rPr>
          <w:rFonts w:hint="eastAsia"/>
          <w:sz w:val="24"/>
          <w:szCs w:val="24"/>
        </w:rPr>
      </w:pPr>
      <w:r>
        <w:rPr>
          <w:rFonts w:hint="eastAsia"/>
          <w:sz w:val="24"/>
          <w:szCs w:val="24"/>
        </w:rPr>
        <w:t xml:space="preserve">4.1标的数量：详见采购清单。</w:t>
      </w:r>
      <w:r/>
    </w:p>
    <w:p>
      <w:pPr>
        <w:pStyle w:val="654"/>
        <w:ind w:firstLine="480"/>
        <w:spacing w:line="560" w:lineRule="exact"/>
        <w:rPr>
          <w:rFonts w:hint="eastAsia"/>
          <w:sz w:val="24"/>
          <w:szCs w:val="24"/>
        </w:rPr>
      </w:pPr>
      <w:r>
        <w:rPr>
          <w:rFonts w:hint="eastAsia"/>
          <w:sz w:val="24"/>
          <w:szCs w:val="24"/>
        </w:rPr>
        <w:t xml:space="preserve">4.2签定合同日期：自中标（成交）通知书发出之日起30日内按时签约。</w:t>
      </w:r>
      <w:r/>
    </w:p>
    <w:p>
      <w:pPr>
        <w:pStyle w:val="654"/>
        <w:ind w:firstLine="480"/>
        <w:spacing w:line="560" w:lineRule="exact"/>
        <w:rPr>
          <w:rFonts w:hint="eastAsia"/>
          <w:sz w:val="24"/>
          <w:szCs w:val="24"/>
        </w:rPr>
      </w:pPr>
      <w:r>
        <w:rPr>
          <w:rFonts w:hint="eastAsia"/>
          <w:sz w:val="24"/>
          <w:szCs w:val="24"/>
        </w:rPr>
        <w:t xml:space="preserve">4.3供货周期：合同签订后60个日历天内交货，并完成安装调试。</w:t>
      </w:r>
      <w:r/>
    </w:p>
    <w:p>
      <w:pPr>
        <w:pStyle w:val="654"/>
        <w:ind w:firstLine="480"/>
        <w:spacing w:line="560" w:lineRule="exact"/>
        <w:rPr>
          <w:rFonts w:hint="eastAsia"/>
          <w:sz w:val="24"/>
          <w:szCs w:val="24"/>
        </w:rPr>
      </w:pPr>
      <w:r>
        <w:rPr>
          <w:rFonts w:hint="eastAsia"/>
          <w:sz w:val="24"/>
          <w:szCs w:val="24"/>
        </w:rPr>
        <w:t xml:space="preserve">4.4交货地点：采购人指定地点。</w:t>
      </w:r>
      <w:r/>
    </w:p>
    <w:p>
      <w:pPr>
        <w:pStyle w:val="654"/>
        <w:ind w:firstLine="482"/>
        <w:spacing w:line="560" w:lineRule="exact"/>
        <w:rPr>
          <w:rFonts w:hint="eastAsia"/>
          <w:b/>
          <w:sz w:val="24"/>
          <w:szCs w:val="24"/>
        </w:rPr>
      </w:pPr>
      <w:r>
        <w:rPr>
          <w:rFonts w:hint="eastAsia"/>
          <w:b/>
          <w:sz w:val="24"/>
          <w:szCs w:val="24"/>
        </w:rPr>
        <w:t xml:space="preserve">5.采购标的需满足的服务标准、期限、效率等要求： </w:t>
      </w:r>
      <w:r/>
    </w:p>
    <w:p>
      <w:pPr>
        <w:pStyle w:val="654"/>
        <w:ind w:firstLine="480"/>
        <w:spacing w:line="560" w:lineRule="exact"/>
        <w:rPr>
          <w:rFonts w:hint="eastAsia"/>
          <w:sz w:val="24"/>
          <w:szCs w:val="24"/>
        </w:rPr>
      </w:pPr>
      <w:r>
        <w:rPr>
          <w:rFonts w:hint="eastAsia"/>
          <w:sz w:val="24"/>
          <w:szCs w:val="24"/>
        </w:rPr>
        <w:t xml:space="preserve">5.1响应供应商所供货物必须是全新的原装正品，完全符合国家最新有关质量、技术、安全标准，产品或包装上必须有完好的产品名称、生产厂家、厂址等有效信息，且不得开封，否则采购方有权拒收；供应商所供货物的品名、数量、规格、型号、生产厂家等必须与合同相符，否则采购方有权拒收。</w:t>
      </w:r>
      <w:r/>
    </w:p>
    <w:p>
      <w:pPr>
        <w:pStyle w:val="654"/>
        <w:ind w:firstLine="480"/>
        <w:spacing w:line="560" w:lineRule="exact"/>
        <w:rPr>
          <w:rFonts w:hint="eastAsia"/>
          <w:sz w:val="24"/>
          <w:szCs w:val="24"/>
        </w:rPr>
      </w:pPr>
      <w:r>
        <w:rPr>
          <w:rFonts w:hint="eastAsia"/>
          <w:sz w:val="24"/>
          <w:szCs w:val="24"/>
        </w:rPr>
        <w:t xml:space="preserve">5.2货物调试合格后，在使用过程中，若在2个月内连续出现2次故障导致货物无法使用，供应商承担一切损失并无条件退货。</w:t>
      </w:r>
      <w:r/>
    </w:p>
    <w:p>
      <w:pPr>
        <w:pStyle w:val="654"/>
        <w:ind w:firstLine="480"/>
        <w:spacing w:line="560" w:lineRule="exact"/>
        <w:rPr>
          <w:rFonts w:hint="eastAsia"/>
          <w:sz w:val="24"/>
          <w:szCs w:val="24"/>
        </w:rPr>
      </w:pPr>
      <w:r>
        <w:rPr>
          <w:rFonts w:hint="eastAsia"/>
          <w:sz w:val="24"/>
          <w:szCs w:val="24"/>
        </w:rPr>
        <w:t xml:space="preserve">5.3响应供应商应保证货物是全新、未使用过的合格产品，并完全符合响应文件的质量、规格和参数的要求。</w:t>
      </w:r>
      <w:r/>
    </w:p>
    <w:p>
      <w:pPr>
        <w:pStyle w:val="654"/>
        <w:ind w:firstLine="480"/>
        <w:spacing w:line="560" w:lineRule="exact"/>
        <w:rPr>
          <w:rFonts w:hint="eastAsia"/>
          <w:sz w:val="24"/>
          <w:szCs w:val="24"/>
        </w:rPr>
      </w:pPr>
      <w:r>
        <w:rPr>
          <w:rFonts w:hint="eastAsia"/>
          <w:sz w:val="24"/>
          <w:szCs w:val="24"/>
        </w:rPr>
        <w:t xml:space="preserve">5.4响应供应商应保证其货物在正确安装、正常使用下，在其使用寿命期内应具有满意的性能。</w:t>
      </w:r>
      <w:r/>
    </w:p>
    <w:p>
      <w:pPr>
        <w:pStyle w:val="654"/>
        <w:ind w:firstLine="480"/>
        <w:spacing w:line="560" w:lineRule="exact"/>
        <w:rPr>
          <w:rFonts w:hint="eastAsia"/>
          <w:sz w:val="24"/>
          <w:szCs w:val="24"/>
        </w:rPr>
      </w:pPr>
      <w:r>
        <w:rPr>
          <w:rFonts w:hint="eastAsia"/>
          <w:sz w:val="24"/>
          <w:szCs w:val="24"/>
        </w:rPr>
        <w:t xml:space="preserve">5.5响应供应商应采取必要的安全措施保证货物的运输及安装的安全，并承担货物的运输及安装过程中产生的风险。</w:t>
      </w:r>
      <w:r/>
    </w:p>
    <w:p>
      <w:pPr>
        <w:pStyle w:val="654"/>
        <w:ind w:firstLine="480"/>
        <w:spacing w:line="560" w:lineRule="exact"/>
        <w:rPr>
          <w:rFonts w:hint="eastAsia"/>
          <w:sz w:val="24"/>
          <w:szCs w:val="24"/>
        </w:rPr>
      </w:pPr>
      <w:r>
        <w:rPr>
          <w:rFonts w:hint="eastAsia"/>
          <w:sz w:val="24"/>
          <w:szCs w:val="24"/>
        </w:rPr>
        <w:t xml:space="preserve">5.6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p>
    <w:p>
      <w:pPr>
        <w:pStyle w:val="654"/>
        <w:ind w:firstLine="480"/>
        <w:spacing w:line="560" w:lineRule="exact"/>
        <w:rPr>
          <w:rFonts w:hint="eastAsia"/>
          <w:sz w:val="24"/>
          <w:szCs w:val="24"/>
        </w:rPr>
      </w:pPr>
      <w:r>
        <w:rPr>
          <w:rFonts w:hint="eastAsia"/>
          <w:sz w:val="24"/>
          <w:szCs w:val="24"/>
        </w:rPr>
        <w:t xml:space="preserve">5.7产品必须从厂家生产完毕后在现场安装，不得在现场制作。</w:t>
      </w:r>
      <w:r/>
    </w:p>
    <w:p>
      <w:pPr>
        <w:pStyle w:val="654"/>
        <w:ind w:firstLine="480"/>
        <w:spacing w:line="560" w:lineRule="exact"/>
        <w:rPr>
          <w:rFonts w:hint="eastAsia"/>
          <w:sz w:val="24"/>
          <w:szCs w:val="24"/>
        </w:rPr>
      </w:pPr>
      <w:r>
        <w:rPr>
          <w:rFonts w:hint="eastAsia"/>
          <w:sz w:val="24"/>
          <w:szCs w:val="24"/>
        </w:rPr>
        <w:t xml:space="preserve">5.8成交供应商提供的所有货物必须满足采购文件要求，须与分项报价明细表注明的材料品牌、规格型号、价格、数量等相符，否则成交供应商承担违约责任。货物到货后，需报采购人后方可进场，对于不合格的货物严禁使用到本项目，否则一切损失及后果由成交供应商自行承担。</w:t>
      </w:r>
      <w:r/>
    </w:p>
    <w:p>
      <w:pPr>
        <w:pStyle w:val="654"/>
        <w:ind w:firstLine="482"/>
        <w:spacing w:line="560" w:lineRule="exact"/>
        <w:rPr>
          <w:rFonts w:hint="eastAsia"/>
          <w:b/>
          <w:sz w:val="24"/>
          <w:szCs w:val="24"/>
        </w:rPr>
      </w:pPr>
      <w:r>
        <w:rPr>
          <w:rFonts w:hint="eastAsia"/>
          <w:b/>
          <w:sz w:val="24"/>
          <w:szCs w:val="24"/>
        </w:rPr>
        <w:t xml:space="preserve">6.采购标的的验收标准：</w:t>
      </w:r>
      <w:r/>
    </w:p>
    <w:p>
      <w:pPr>
        <w:pStyle w:val="654"/>
        <w:ind w:firstLine="480"/>
        <w:spacing w:line="560" w:lineRule="exact"/>
        <w:rPr>
          <w:rFonts w:hint="eastAsia"/>
          <w:sz w:val="24"/>
          <w:szCs w:val="24"/>
        </w:rPr>
      </w:pPr>
      <w:r>
        <w:rPr>
          <w:rFonts w:hint="eastAsia"/>
          <w:sz w:val="24"/>
          <w:szCs w:val="24"/>
        </w:rPr>
        <w:t xml:space="preserve">6.1采购人在接到验收申请5个工作日内及时组织相关专业技术人员，根据货物数量及采购文件规定的技术参数要求及响应文件、按国家制造和安装的标准要求执行，必要时邀请相关部门共同参与验收，并出具验收报告，作为支付货款的依据。</w:t>
      </w:r>
      <w:r/>
    </w:p>
    <w:p>
      <w:pPr>
        <w:pStyle w:val="654"/>
        <w:ind w:firstLine="480"/>
        <w:spacing w:line="560" w:lineRule="exact"/>
        <w:rPr>
          <w:rFonts w:hint="eastAsia"/>
          <w:sz w:val="24"/>
          <w:szCs w:val="24"/>
        </w:rPr>
      </w:pPr>
      <w:r>
        <w:rPr>
          <w:rFonts w:hint="eastAsia"/>
          <w:sz w:val="24"/>
          <w:szCs w:val="24"/>
        </w:rPr>
        <w:t xml:space="preserve">6.2所供产品交付使用时，供应商必须向需方提供产品说明书、质量保证书、保修卡、合格证等必须具备的相关资料和必备的附件。</w:t>
      </w:r>
      <w:r/>
    </w:p>
    <w:p>
      <w:pPr>
        <w:pStyle w:val="654"/>
        <w:ind w:firstLine="480"/>
        <w:spacing w:line="560" w:lineRule="exact"/>
        <w:rPr>
          <w:rFonts w:hint="eastAsia"/>
          <w:sz w:val="24"/>
          <w:szCs w:val="24"/>
        </w:rPr>
      </w:pPr>
      <w:r>
        <w:rPr>
          <w:rFonts w:hint="eastAsia"/>
          <w:sz w:val="24"/>
          <w:szCs w:val="24"/>
        </w:rPr>
        <w:t xml:space="preserve">6.3成交供应商必须负责所采购产品的运输，并派有经验的技术人员到现场进行卸货、安装，经调试、检测合格后交付使用，其费用由成交供应商承担，包含在报价中。</w:t>
      </w:r>
      <w:r/>
    </w:p>
    <w:p>
      <w:pPr>
        <w:pStyle w:val="654"/>
        <w:ind w:firstLine="482"/>
        <w:spacing w:line="560" w:lineRule="exact"/>
        <w:rPr>
          <w:rFonts w:hint="eastAsia"/>
          <w:b/>
          <w:sz w:val="24"/>
          <w:szCs w:val="24"/>
        </w:rPr>
      </w:pPr>
      <w:r>
        <w:rPr>
          <w:rFonts w:hint="eastAsia"/>
          <w:b/>
          <w:sz w:val="24"/>
          <w:szCs w:val="24"/>
        </w:rPr>
        <w:t xml:space="preserve">7.采购标的的其他技术、服务等要求：</w:t>
      </w:r>
      <w:r/>
    </w:p>
    <w:p>
      <w:pPr>
        <w:pStyle w:val="654"/>
        <w:ind w:firstLine="480"/>
        <w:spacing w:line="560" w:lineRule="exact"/>
        <w:rPr>
          <w:rFonts w:hint="eastAsia"/>
          <w:sz w:val="24"/>
          <w:szCs w:val="24"/>
        </w:rPr>
      </w:pPr>
      <w:r>
        <w:rPr>
          <w:rFonts w:hint="eastAsia"/>
          <w:sz w:val="24"/>
          <w:szCs w:val="24"/>
        </w:rPr>
        <w:t xml:space="preserve">7.1成交供应商负责标的物的现场安装指导、启动、调试、监督；成交供应商免费提供标的物组装和一般维修所必需的工具；成交供应商在合同规定的期限内对所提供的标的物实行现场维护，随时处理存在的故障，如现场不能维修解决的故障问题，须提供故障不能排除时的解决方案。</w:t>
      </w:r>
      <w:r/>
    </w:p>
    <w:p>
      <w:pPr>
        <w:pStyle w:val="654"/>
        <w:ind w:firstLine="480"/>
        <w:spacing w:line="560" w:lineRule="exact"/>
        <w:rPr>
          <w:rFonts w:hint="eastAsia"/>
          <w:sz w:val="24"/>
          <w:szCs w:val="24"/>
        </w:rPr>
      </w:pPr>
      <w:r>
        <w:rPr>
          <w:rFonts w:hint="eastAsia"/>
          <w:sz w:val="24"/>
          <w:szCs w:val="24"/>
        </w:rPr>
        <w:t xml:space="preserve">7.2包装要求： </w:t>
      </w:r>
      <w:r/>
    </w:p>
    <w:p>
      <w:pPr>
        <w:pStyle w:val="654"/>
        <w:ind w:firstLine="480"/>
        <w:spacing w:line="560" w:lineRule="exact"/>
        <w:rPr>
          <w:rFonts w:hint="eastAsia"/>
          <w:sz w:val="24"/>
          <w:szCs w:val="24"/>
        </w:rPr>
      </w:pPr>
      <w:r>
        <w:rPr>
          <w:rFonts w:hint="eastAsia"/>
          <w:sz w:val="24"/>
          <w:szCs w:val="24"/>
        </w:rPr>
        <w:t xml:space="preserve">7.2.1商品包装环保要求：应当按《关于印发〈商品包装政府采购需求标准（试行）〉、〈快递包装政府采购需求标准（试行）〉的通知》（财办库〔2020〕123号）文件执行。</w:t>
      </w:r>
      <w:r/>
    </w:p>
    <w:p>
      <w:pPr>
        <w:pStyle w:val="654"/>
        <w:ind w:firstLine="480"/>
        <w:spacing w:line="560" w:lineRule="exact"/>
        <w:rPr>
          <w:rFonts w:hint="eastAsia"/>
          <w:sz w:val="24"/>
          <w:szCs w:val="24"/>
        </w:rPr>
      </w:pPr>
      <w:r>
        <w:rPr>
          <w:rFonts w:hint="eastAsia"/>
          <w:sz w:val="24"/>
          <w:szCs w:val="24"/>
        </w:rPr>
        <w:t xml:space="preserve">（1）商品包装层数不得超过 3 层，空隙率不大于 40%；</w:t>
      </w:r>
      <w:r/>
    </w:p>
    <w:p>
      <w:pPr>
        <w:pStyle w:val="654"/>
        <w:ind w:firstLine="480"/>
        <w:spacing w:line="560" w:lineRule="exact"/>
        <w:rPr>
          <w:rFonts w:hint="eastAsia"/>
          <w:sz w:val="24"/>
          <w:szCs w:val="24"/>
        </w:rPr>
      </w:pPr>
      <w:r>
        <w:rPr>
          <w:rFonts w:hint="eastAsia"/>
          <w:sz w:val="24"/>
          <w:szCs w:val="24"/>
        </w:rPr>
        <w:t xml:space="preserve">（2）商品包装尽可能使用单一材质的包装材料，如因功能需求必需使用不同材质，不同材质间应便于分离；</w:t>
      </w:r>
      <w:r/>
    </w:p>
    <w:p>
      <w:pPr>
        <w:pStyle w:val="654"/>
        <w:ind w:firstLine="480"/>
        <w:spacing w:line="560" w:lineRule="exact"/>
        <w:rPr>
          <w:rFonts w:hint="eastAsia"/>
          <w:sz w:val="24"/>
          <w:szCs w:val="24"/>
        </w:rPr>
      </w:pPr>
      <w:r>
        <w:rPr>
          <w:rFonts w:hint="eastAsia"/>
          <w:sz w:val="24"/>
          <w:szCs w:val="24"/>
        </w:rPr>
        <w:t xml:space="preserve">（3）商品包装中铅、汞、镉、六价铬的总含量应不大于100mg/kg；</w:t>
      </w:r>
      <w:r/>
    </w:p>
    <w:p>
      <w:pPr>
        <w:pStyle w:val="654"/>
        <w:ind w:firstLine="480"/>
        <w:spacing w:line="560" w:lineRule="exact"/>
        <w:rPr>
          <w:rFonts w:hint="eastAsia"/>
          <w:sz w:val="24"/>
          <w:szCs w:val="24"/>
        </w:rPr>
      </w:pPr>
      <w:r>
        <w:rPr>
          <w:rFonts w:hint="eastAsia"/>
          <w:sz w:val="24"/>
          <w:szCs w:val="24"/>
        </w:rPr>
        <w:t xml:space="preserve">（4）商品包装印刷使用的油墨中挥发性有机化合物(VOCs)含量应不大于 5%（以重量计）；</w:t>
      </w:r>
      <w:r/>
    </w:p>
    <w:p>
      <w:pPr>
        <w:pStyle w:val="654"/>
        <w:ind w:firstLine="480"/>
        <w:spacing w:line="560" w:lineRule="exact"/>
        <w:rPr>
          <w:rFonts w:hint="eastAsia"/>
          <w:sz w:val="24"/>
          <w:szCs w:val="24"/>
        </w:rPr>
      </w:pPr>
      <w:r>
        <w:rPr>
          <w:rFonts w:hint="eastAsia"/>
          <w:sz w:val="24"/>
          <w:szCs w:val="24"/>
        </w:rPr>
        <w:t xml:space="preserve">（5）塑料材质商品包装上呈现的印刷颜色不得超过6色；</w:t>
      </w:r>
      <w:r/>
    </w:p>
    <w:p>
      <w:pPr>
        <w:pStyle w:val="654"/>
        <w:ind w:firstLine="480"/>
        <w:spacing w:line="560" w:lineRule="exact"/>
        <w:rPr>
          <w:rFonts w:hint="eastAsia"/>
          <w:sz w:val="24"/>
          <w:szCs w:val="24"/>
        </w:rPr>
      </w:pPr>
      <w:r>
        <w:rPr>
          <w:rFonts w:hint="eastAsia"/>
          <w:sz w:val="24"/>
          <w:szCs w:val="24"/>
        </w:rPr>
        <w:t xml:space="preserve">（6）纸质商品包装应使用75%以上的可再生纤维原料生产；</w:t>
      </w:r>
      <w:r/>
    </w:p>
    <w:p>
      <w:pPr>
        <w:pStyle w:val="654"/>
        <w:ind w:firstLine="480"/>
        <w:spacing w:line="560" w:lineRule="exact"/>
        <w:rPr>
          <w:rFonts w:hint="eastAsia"/>
          <w:sz w:val="24"/>
          <w:szCs w:val="24"/>
        </w:rPr>
      </w:pPr>
      <w:r>
        <w:rPr>
          <w:rFonts w:hint="eastAsia"/>
          <w:sz w:val="24"/>
          <w:szCs w:val="24"/>
        </w:rPr>
        <w:t xml:space="preserve">（7）木质商品包装的原料应来源于可持续性森林。</w:t>
      </w:r>
      <w:r/>
    </w:p>
    <w:p>
      <w:pPr>
        <w:pStyle w:val="654"/>
        <w:ind w:firstLine="480"/>
        <w:spacing w:line="560" w:lineRule="exact"/>
        <w:rPr>
          <w:rFonts w:hint="eastAsia"/>
          <w:sz w:val="24"/>
          <w:szCs w:val="24"/>
        </w:rPr>
      </w:pPr>
      <w:r>
        <w:rPr>
          <w:rFonts w:hint="eastAsia"/>
          <w:sz w:val="24"/>
          <w:szCs w:val="24"/>
        </w:rPr>
        <w:t xml:space="preserve">7.2.2快递包装环保要求：</w:t>
      </w:r>
      <w:r/>
    </w:p>
    <w:p>
      <w:pPr>
        <w:pStyle w:val="654"/>
        <w:ind w:firstLine="480"/>
        <w:spacing w:line="560" w:lineRule="exact"/>
        <w:rPr>
          <w:rFonts w:hint="eastAsia"/>
          <w:sz w:val="24"/>
          <w:szCs w:val="24"/>
        </w:rPr>
      </w:pPr>
      <w:r>
        <w:rPr>
          <w:rFonts w:hint="eastAsia"/>
          <w:sz w:val="24"/>
          <w:szCs w:val="24"/>
        </w:rPr>
        <w:t xml:space="preserve">（1）快递包装中重金属（铅、汞、镉、六价铬）总量应不大于 100mg/kg；</w:t>
      </w:r>
      <w:r/>
    </w:p>
    <w:p>
      <w:pPr>
        <w:pStyle w:val="654"/>
        <w:ind w:firstLine="480"/>
        <w:spacing w:line="560" w:lineRule="exact"/>
        <w:rPr>
          <w:rFonts w:hint="eastAsia"/>
          <w:sz w:val="24"/>
          <w:szCs w:val="24"/>
        </w:rPr>
      </w:pPr>
      <w:r>
        <w:rPr>
          <w:rFonts w:hint="eastAsia"/>
          <w:sz w:val="24"/>
          <w:szCs w:val="24"/>
        </w:rPr>
        <w:t xml:space="preserve">（2）快递包装印刷使用的油墨中不应添加邻苯二甲酸酯，其挥发性有机化合物(VOCs)含量应不大于5%（以重量计）；</w:t>
      </w:r>
      <w:r/>
    </w:p>
    <w:p>
      <w:pPr>
        <w:pStyle w:val="654"/>
        <w:ind w:firstLine="480"/>
        <w:spacing w:line="560" w:lineRule="exact"/>
        <w:rPr>
          <w:rFonts w:hint="eastAsia"/>
          <w:sz w:val="24"/>
          <w:szCs w:val="24"/>
        </w:rPr>
      </w:pPr>
      <w:r>
        <w:rPr>
          <w:rFonts w:hint="eastAsia"/>
          <w:sz w:val="24"/>
          <w:szCs w:val="24"/>
        </w:rPr>
        <w:t xml:space="preserve">（3）快递包装中使用纸基材的包装材料，纸基材中的有机氯的含量应不大于 150 mg/kg；</w:t>
      </w:r>
      <w:r/>
    </w:p>
    <w:p>
      <w:pPr>
        <w:pStyle w:val="654"/>
        <w:ind w:firstLine="480"/>
        <w:spacing w:line="560" w:lineRule="exac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54"/>
        <w:ind w:firstLine="480"/>
        <w:spacing w:line="560" w:lineRule="exact"/>
        <w:rPr>
          <w:rFonts w:hint="eastAsia"/>
          <w:sz w:val="24"/>
          <w:szCs w:val="24"/>
        </w:rPr>
      </w:pPr>
      <w:r>
        <w:rPr>
          <w:rFonts w:hint="eastAsia"/>
          <w:sz w:val="24"/>
          <w:szCs w:val="24"/>
        </w:rPr>
        <w:t xml:space="preserve">（5）快递中使用的塑料包装袋不得使用聚氯乙烯作为原料，且原料应为单一材质制成，生物分解率大于60%；</w:t>
      </w:r>
      <w:r/>
    </w:p>
    <w:p>
      <w:pPr>
        <w:pStyle w:val="654"/>
        <w:ind w:firstLine="480"/>
        <w:spacing w:line="560" w:lineRule="exact"/>
        <w:rPr>
          <w:rFonts w:hint="eastAsia"/>
          <w:sz w:val="24"/>
          <w:szCs w:val="24"/>
        </w:rPr>
      </w:pPr>
      <w:r>
        <w:rPr>
          <w:rFonts w:hint="eastAsia"/>
          <w:sz w:val="24"/>
          <w:szCs w:val="24"/>
        </w:rPr>
        <w:t xml:space="preserve">（6）快递中使用的充气类填充物不得使用聚氯乙烯作为 原料，且原料为单一材质制成，生物分解率大于60%；</w:t>
      </w:r>
      <w:r/>
    </w:p>
    <w:p>
      <w:pPr>
        <w:pStyle w:val="654"/>
        <w:ind w:firstLine="480"/>
        <w:spacing w:line="560" w:lineRule="exact"/>
        <w:rPr>
          <w:rFonts w:hint="eastAsia"/>
          <w:sz w:val="24"/>
          <w:szCs w:val="24"/>
        </w:rPr>
      </w:pPr>
      <w:r>
        <w:rPr>
          <w:rFonts w:hint="eastAsia"/>
          <w:sz w:val="24"/>
          <w:szCs w:val="24"/>
        </w:rPr>
        <w:t xml:space="preserve">（7）快递中使用的集装袋应为单一材质制成，其重复使用次数应不小于 80 次；</w:t>
      </w:r>
      <w:r/>
    </w:p>
    <w:p>
      <w:pPr>
        <w:pStyle w:val="654"/>
        <w:ind w:firstLine="480"/>
        <w:spacing w:line="560" w:lineRule="exact"/>
        <w:rPr>
          <w:rFonts w:hint="eastAsia"/>
          <w:sz w:val="24"/>
          <w:szCs w:val="24"/>
        </w:rPr>
      </w:pPr>
      <w:r>
        <w:rPr>
          <w:rFonts w:hint="eastAsia"/>
          <w:sz w:val="24"/>
          <w:szCs w:val="24"/>
        </w:rPr>
        <w:t xml:space="preserve">（8）快递中应使用幅宽不大于45mm 的生物降解胶带；</w:t>
      </w:r>
      <w:r/>
    </w:p>
    <w:p>
      <w:pPr>
        <w:pStyle w:val="654"/>
        <w:ind w:firstLine="480"/>
        <w:spacing w:line="560" w:lineRule="exact"/>
        <w:rPr>
          <w:rFonts w:hint="eastAsia"/>
          <w:sz w:val="24"/>
          <w:szCs w:val="24"/>
        </w:rPr>
      </w:pPr>
      <w:r>
        <w:rPr>
          <w:rFonts w:hint="eastAsia"/>
          <w:sz w:val="24"/>
          <w:szCs w:val="24"/>
        </w:rPr>
        <w:t xml:space="preserve">（9）快递包装中不得使用溶剂型胶粘剂；</w:t>
      </w:r>
      <w:r/>
    </w:p>
    <w:p>
      <w:pPr>
        <w:pStyle w:val="654"/>
        <w:ind w:firstLine="480"/>
        <w:spacing w:line="560" w:lineRule="exact"/>
        <w:rPr>
          <w:rFonts w:hint="eastAsia"/>
          <w:sz w:val="24"/>
          <w:szCs w:val="24"/>
        </w:rPr>
      </w:pPr>
      <w:r>
        <w:rPr>
          <w:rFonts w:hint="eastAsia"/>
          <w:sz w:val="24"/>
          <w:szCs w:val="24"/>
        </w:rPr>
        <w:t xml:space="preserve">（11）快递应使用电子面单；</w:t>
      </w:r>
      <w:r/>
    </w:p>
    <w:p>
      <w:pPr>
        <w:pStyle w:val="654"/>
        <w:ind w:firstLine="480"/>
        <w:spacing w:line="560" w:lineRule="exact"/>
        <w:rPr>
          <w:rFonts w:hint="eastAsia"/>
          <w:sz w:val="24"/>
          <w:szCs w:val="24"/>
        </w:rPr>
      </w:pPr>
      <w:r>
        <w:rPr>
          <w:rFonts w:hint="eastAsia"/>
          <w:sz w:val="24"/>
          <w:szCs w:val="24"/>
        </w:rPr>
        <w:t xml:space="preserve">（12）直接使用商品包装作为快递包装的商品，其商品包装满足《商品包装政府采购需求标准（试行）》即可；</w:t>
      </w:r>
      <w:r/>
    </w:p>
    <w:p>
      <w:pPr>
        <w:pStyle w:val="654"/>
        <w:ind w:firstLine="480"/>
        <w:spacing w:line="560" w:lineRule="exact"/>
        <w:rPr>
          <w:rFonts w:hint="eastAsia"/>
          <w:sz w:val="24"/>
          <w:szCs w:val="24"/>
        </w:rPr>
      </w:pPr>
      <w:r>
        <w:rPr>
          <w:rFonts w:hint="eastAsia"/>
          <w:sz w:val="24"/>
          <w:szCs w:val="24"/>
        </w:rPr>
        <w:t xml:space="preserve">（13）快递包装产品质量和封装方式应符合相关国家或行业标准技术指标要求。</w:t>
      </w:r>
      <w:r/>
    </w:p>
    <w:p>
      <w:pPr>
        <w:pStyle w:val="654"/>
        <w:ind w:firstLine="480"/>
        <w:spacing w:line="560" w:lineRule="exact"/>
        <w:rPr>
          <w:rFonts w:hint="eastAsia"/>
          <w:sz w:val="24"/>
          <w:szCs w:val="24"/>
        </w:rPr>
      </w:pPr>
      <w:r>
        <w:rPr>
          <w:rFonts w:hint="eastAsia"/>
          <w:sz w:val="24"/>
          <w:szCs w:val="24"/>
        </w:rPr>
        <w:t xml:space="preserve">7.3绿色数据中心</w:t>
      </w:r>
      <w:r/>
    </w:p>
    <w:p>
      <w:pPr>
        <w:pStyle w:val="654"/>
        <w:ind w:firstLine="480"/>
        <w:spacing w:line="560" w:lineRule="exact"/>
        <w:rPr>
          <w:rFonts w:hint="eastAsia"/>
          <w:sz w:val="24"/>
          <w:szCs w:val="24"/>
        </w:rPr>
      </w:pPr>
      <w:r>
        <w:rPr>
          <w:rFonts w:hint="eastAsia"/>
          <w:sz w:val="24"/>
          <w:szCs w:val="24"/>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654"/>
        <w:ind w:firstLine="480"/>
        <w:spacing w:line="560" w:lineRule="exact"/>
        <w:rPr>
          <w:rFonts w:hint="eastAsia"/>
          <w:sz w:val="24"/>
          <w:szCs w:val="24"/>
        </w:rPr>
      </w:pPr>
      <w:r>
        <w:rPr>
          <w:rFonts w:hint="eastAsia"/>
          <w:sz w:val="24"/>
          <w:szCs w:val="24"/>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654"/>
        <w:ind w:firstLine="480"/>
        <w:spacing w:line="560" w:lineRule="exact"/>
        <w:rPr>
          <w:rFonts w:hint="eastAsia"/>
          <w:sz w:val="24"/>
          <w:szCs w:val="24"/>
        </w:rPr>
      </w:pPr>
      <w:r>
        <w:rPr>
          <w:rFonts w:hint="eastAsia"/>
          <w:sz w:val="24"/>
          <w:szCs w:val="24"/>
        </w:rPr>
        <w:t xml:space="preserve">7.6绿色低碳管理目标和服务要求：在物业、合同能源管理等服务类采购项目需求中，要强化绿色低碳管理目标和服务要求，促进绿色产品和服务推广应用。</w:t>
      </w:r>
      <w:r/>
    </w:p>
    <w:p>
      <w:pPr>
        <w:pStyle w:val="654"/>
        <w:ind w:firstLine="482"/>
        <w:spacing w:line="560" w:lineRule="exact"/>
        <w:rPr>
          <w:rFonts w:hint="eastAsia"/>
          <w:b/>
          <w:sz w:val="24"/>
          <w:szCs w:val="24"/>
        </w:rPr>
      </w:pPr>
      <w:r>
        <w:rPr>
          <w:rFonts w:hint="eastAsia"/>
          <w:b/>
          <w:sz w:val="24"/>
          <w:szCs w:val="24"/>
        </w:rPr>
        <w:t xml:space="preserve">8.（1）非单一产品采购项目，采购标的中的核心产品：</w:t>
      </w:r>
      <w:r>
        <w:rPr>
          <w:rFonts w:ascii="宋体" w:hAnsi="宋体"/>
          <w:b/>
          <w:color w:val="000000"/>
          <w:sz w:val="24"/>
          <w:u w:val="single"/>
        </w:rPr>
        <w:t xml:space="preserve">/</w:t>
      </w:r>
      <w:r>
        <w:rPr>
          <w:rFonts w:hint="eastAsia"/>
          <w:b/>
          <w:sz w:val="24"/>
          <w:szCs w:val="24"/>
        </w:rPr>
      </w:r>
      <w:r/>
    </w:p>
    <w:p>
      <w:pPr>
        <w:pStyle w:val="654"/>
        <w:ind w:firstLine="482"/>
        <w:spacing w:line="560" w:lineRule="exact"/>
        <w:rPr>
          <w:rFonts w:hint="eastAsia"/>
          <w:b/>
          <w:sz w:val="24"/>
          <w:szCs w:val="24"/>
        </w:rPr>
      </w:pPr>
      <w:r>
        <w:rPr>
          <w:rFonts w:hint="eastAsia"/>
          <w:b/>
          <w:sz w:val="24"/>
          <w:szCs w:val="24"/>
        </w:rPr>
        <w:t xml:space="preserve">（2）本项目的主要标的：海安高新区（海安街道）专职消防救援站物资储备数字化管理系统建设项目</w:t>
      </w:r>
      <w:r/>
    </w:p>
    <w:p>
      <w:pPr>
        <w:pStyle w:val="654"/>
        <w:ind w:firstLine="482"/>
        <w:spacing w:line="560" w:lineRule="exact"/>
        <w:rPr>
          <w:rFonts w:hint="eastAsia"/>
          <w:b/>
          <w:sz w:val="24"/>
          <w:szCs w:val="24"/>
        </w:rPr>
      </w:pPr>
      <w:r>
        <w:rPr>
          <w:rFonts w:hint="eastAsia"/>
          <w:b/>
          <w:sz w:val="24"/>
          <w:szCs w:val="24"/>
        </w:rPr>
        <w:t xml:space="preserve">9.采购需求中必须满足的实质性要求：详见第三章 项目需求</w:t>
      </w:r>
      <w:r/>
    </w:p>
    <w:p>
      <w:pPr>
        <w:pStyle w:val="654"/>
        <w:ind w:firstLine="482"/>
        <w:spacing w:line="560" w:lineRule="exact"/>
        <w:rPr>
          <w:rFonts w:hint="eastAsia" w:ascii="宋体" w:hAnsi="宋体"/>
          <w:b/>
          <w:sz w:val="24"/>
          <w:szCs w:val="24"/>
        </w:rPr>
      </w:pPr>
      <w:r>
        <w:rPr>
          <w:rFonts w:hint="eastAsia" w:ascii="宋体" w:hAnsi="宋体"/>
          <w:b/>
          <w:sz w:val="24"/>
          <w:szCs w:val="24"/>
        </w:rPr>
        <w:t xml:space="preserve">10.付款方式</w:t>
      </w:r>
      <w:r/>
    </w:p>
    <w:p>
      <w:pPr>
        <w:pStyle w:val="654"/>
        <w:ind w:firstLine="480"/>
        <w:spacing w:line="560" w:lineRule="exact"/>
        <w:rPr>
          <w:rFonts w:ascii="宋体" w:hAnsi="宋体"/>
          <w:sz w:val="24"/>
          <w:szCs w:val="24"/>
        </w:rPr>
      </w:pPr>
      <w:r>
        <w:rPr>
          <w:rFonts w:hint="eastAsia" w:ascii="宋体" w:hAnsi="宋体"/>
          <w:sz w:val="24"/>
          <w:szCs w:val="24"/>
        </w:rPr>
        <w:t xml:space="preserve">设备进场后支付合同价的30% ；待货物安装、调试到位，初验收合格后，支付合同价的30% ；试运行2个月后，经复验合格，支付合同价的30% ；复验合格满36个月后付清余款。</w:t>
      </w:r>
      <w:r>
        <w:rPr>
          <w:rFonts w:ascii="宋体" w:hAnsi="宋体"/>
          <w:sz w:val="24"/>
          <w:szCs w:val="24"/>
        </w:rPr>
      </w:r>
      <w:r/>
    </w:p>
    <w:p>
      <w:pPr>
        <w:pStyle w:val="654"/>
        <w:ind w:firstLine="482"/>
        <w:spacing w:line="560" w:lineRule="exact"/>
        <w:rPr>
          <w:rFonts w:hint="eastAsia" w:ascii="宋体" w:hAnsi="宋体"/>
          <w:b/>
          <w:sz w:val="24"/>
          <w:szCs w:val="24"/>
        </w:rPr>
      </w:pPr>
      <w:r>
        <w:rPr>
          <w:rFonts w:hint="eastAsia" w:ascii="宋体" w:hAnsi="宋体"/>
          <w:b/>
          <w:sz w:val="24"/>
          <w:szCs w:val="24"/>
        </w:rPr>
        <w:t xml:space="preserve">11.履约保证金：</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11.1本项目成交后的履约保证金为项目成交价的</w:t>
      </w:r>
      <w:r>
        <w:rPr>
          <w:rFonts w:hint="eastAsia" w:ascii="宋体" w:hAnsi="宋体"/>
          <w:b/>
          <w:color w:val="ff0000"/>
          <w:sz w:val="24"/>
          <w:szCs w:val="24"/>
        </w:rPr>
        <w:t xml:space="preserve">10%</w:t>
      </w:r>
      <w:r>
        <w:rPr>
          <w:rFonts w:hint="eastAsia" w:ascii="宋体" w:hAnsi="宋体"/>
          <w:sz w:val="24"/>
          <w:szCs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pStyle w:val="654"/>
        <w:ind w:firstLine="480"/>
        <w:spacing w:line="560" w:lineRule="exact"/>
        <w:rPr>
          <w:rFonts w:hint="eastAsia" w:ascii="宋体" w:hAnsi="宋体"/>
          <w:sz w:val="24"/>
          <w:szCs w:val="24"/>
        </w:rPr>
      </w:pPr>
      <w:r>
        <w:rPr>
          <w:rFonts w:hint="eastAsia" w:ascii="宋体" w:hAnsi="宋体"/>
          <w:sz w:val="24"/>
          <w:szCs w:val="24"/>
        </w:rPr>
        <w:t xml:space="preserve">11.3发生以下情况的，履约保证金不予退还或部分退还：</w:t>
      </w:r>
      <w:r/>
    </w:p>
    <w:p>
      <w:pPr>
        <w:pStyle w:val="654"/>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p>
    <w:p>
      <w:pPr>
        <w:pStyle w:val="654"/>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654"/>
        <w:ind w:firstLine="482"/>
        <w:spacing w:line="560" w:lineRule="exact"/>
        <w:rPr>
          <w:rFonts w:hint="eastAsia" w:ascii="宋体" w:hAnsi="宋体"/>
          <w:b/>
          <w:color w:val="000000"/>
          <w:sz w:val="24"/>
          <w:szCs w:val="24"/>
        </w:rPr>
      </w:pPr>
      <w:r>
        <w:rPr>
          <w:rFonts w:hint="eastAsia" w:ascii="宋体" w:hAnsi="宋体"/>
          <w:b/>
          <w:sz w:val="24"/>
          <w:szCs w:val="24"/>
        </w:rPr>
        <w:t xml:space="preserve">12.合同条款（详见附件）</w:t>
      </w:r>
      <w:r>
        <w:rPr>
          <w:rFonts w:hint="eastAsia" w:ascii="宋体" w:hAnsi="宋体"/>
          <w:b/>
          <w:color w:val="000000"/>
          <w:sz w:val="24"/>
          <w:szCs w:val="24"/>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rPr>
          <w:rFonts w:hint="eastAsia" w:ascii="宋体" w:hAnsi="宋体"/>
          <w:b/>
          <w:sz w:val="28"/>
          <w:szCs w:val="28"/>
        </w:rPr>
      </w:pPr>
      <w:r>
        <w:rPr>
          <w:rFonts w:hint="eastAsia" w:ascii="宋体" w:hAnsi="宋体"/>
          <w:b/>
          <w:sz w:val="28"/>
          <w:szCs w:val="28"/>
        </w:rPr>
      </w:r>
      <w:r/>
    </w:p>
    <w:p>
      <w:pPr>
        <w:pStyle w:val="654"/>
        <w:jc w:val="center"/>
        <w:keepNext/>
        <w:rPr>
          <w:rFonts w:hint="eastAsia" w:ascii="黑体" w:eastAsia="黑体"/>
          <w:bCs/>
          <w:sz w:val="44"/>
          <w:szCs w:val="28"/>
        </w:rPr>
        <w:outlineLvl w:val="0"/>
      </w:pPr>
      <w:r/>
      <w:bookmarkStart w:id="169" w:name="_Toc120614281"/>
      <w:r>
        <w:rPr>
          <w:rFonts w:hint="eastAsia" w:ascii="黑体" w:eastAsia="黑体"/>
          <w:bCs/>
          <w:sz w:val="44"/>
          <w:szCs w:val="28"/>
        </w:rPr>
        <w:t xml:space="preserve">第四章  </w:t>
      </w:r>
      <w:bookmarkEnd w:id="165"/>
      <w:r/>
      <w:bookmarkEnd w:id="166"/>
      <w:r/>
      <w:bookmarkEnd w:id="169"/>
      <w:r>
        <w:rPr>
          <w:rFonts w:hint="eastAsia" w:ascii="黑体" w:eastAsia="黑体"/>
          <w:bCs/>
          <w:sz w:val="44"/>
          <w:szCs w:val="28"/>
        </w:rPr>
        <w:t xml:space="preserve">响应文件格式 </w:t>
      </w:r>
      <w:r/>
    </w:p>
    <w:p>
      <w:pPr>
        <w:pStyle w:val="654"/>
        <w:jc w:val="center"/>
        <w:rPr>
          <w:rFonts w:hint="eastAsia" w:ascii="宋体" w:hAnsi="宋体"/>
          <w:b/>
          <w:sz w:val="72"/>
          <w:szCs w:val="21"/>
        </w:rPr>
      </w:pPr>
      <w:r/>
      <w:bookmarkStart w:id="170" w:name="_Hlt26671244"/>
      <w:r/>
      <w:bookmarkEnd w:id="170"/>
      <w:r/>
      <w:bookmarkStart w:id="171" w:name="_Hlt26955039"/>
      <w:r/>
      <w:bookmarkEnd w:id="171"/>
      <w:r/>
      <w:bookmarkStart w:id="172" w:name="_Toc120614282"/>
      <w:r/>
      <w:bookmarkStart w:id="173" w:name="_Toc49090576"/>
      <w:r/>
      <w:bookmarkStart w:id="174" w:name="_Toc26554094"/>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t xml:space="preserve">响  应  文  件</w:t>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72"/>
          <w:szCs w:val="21"/>
        </w:rPr>
      </w:pPr>
      <w:r>
        <w:rPr>
          <w:rFonts w:hint="eastAsia" w:ascii="宋体" w:hAnsi="宋体"/>
          <w:b/>
          <w:sz w:val="72"/>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jc w:val="center"/>
        <w:rPr>
          <w:rFonts w:hint="eastAsia" w:ascii="宋体" w:hAnsi="宋体"/>
          <w:b/>
          <w:sz w:val="36"/>
          <w:szCs w:val="21"/>
        </w:rPr>
      </w:pPr>
      <w:r>
        <w:rPr>
          <w:rFonts w:hint="eastAsia" w:ascii="宋体" w:hAnsi="宋体"/>
          <w:b/>
          <w:sz w:val="36"/>
          <w:szCs w:val="21"/>
        </w:rPr>
      </w:r>
      <w:r/>
    </w:p>
    <w:p>
      <w:pPr>
        <w:pStyle w:val="65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4"/>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5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5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szCs w:val="21"/>
        </w:rPr>
      </w:pPr>
      <w:r>
        <w:rPr>
          <w:rFonts w:ascii="宋体" w:hAnsi="宋体"/>
          <w:szCs w:val="21"/>
        </w:rPr>
      </w:r>
      <w:r/>
    </w:p>
    <w:p>
      <w:pPr>
        <w:pStyle w:val="654"/>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p>
    <w:p>
      <w:pPr>
        <w:pStyle w:val="654"/>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4"/>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pStyle w:val="654"/>
        <w:ind w:firstLine="480"/>
        <w:spacing w:line="440" w:lineRule="exact"/>
        <w:rPr>
          <w:rFonts w:ascii="宋体" w:hAnsi="宋体"/>
          <w:i/>
          <w:sz w:val="24"/>
          <w:szCs w:val="21"/>
          <w:u w:val="single"/>
        </w:rPr>
      </w:pPr>
      <w:r>
        <w:rPr>
          <w:rFonts w:ascii="宋体" w:hAnsi="宋体"/>
          <w:i/>
          <w:sz w:val="24"/>
          <w:szCs w:val="21"/>
          <w:u w:val="single"/>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hint="eastAsia" w:ascii="宋体" w:hAnsi="宋体"/>
          <w:sz w:val="24"/>
          <w:szCs w:val="21"/>
        </w:rPr>
      </w:pPr>
      <w:r>
        <w:rPr>
          <w:rFonts w:hint="eastAsia"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1.具有独立承担民事责任的能力；（提供法人营业执照）；</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8.谈判响应函（格式见附件）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9.采购公告中“二、申请人的资格要求”提供相应的佐证材料；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10.其它需要提交的资格审查证明材料。</w:t>
      </w:r>
      <w:r/>
    </w:p>
    <w:p>
      <w:pPr>
        <w:pStyle w:val="654"/>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pStyle w:val="654"/>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3.中小企业声明函（如有）（格式见附件）</w:t>
      </w:r>
      <w:r/>
    </w:p>
    <w:p>
      <w:pPr>
        <w:pStyle w:val="654"/>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pStyle w:val="654"/>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w:t>
      </w:r>
      <w:r>
        <w:rPr>
          <w:rFonts w:hint="eastAsia" w:ascii="黑体" w:hAnsi="黑体" w:eastAsia="黑体"/>
          <w:color w:val="000000"/>
          <w:sz w:val="32"/>
          <w:szCs w:val="32"/>
          <w:u w:val="single"/>
        </w:rPr>
      </w:r>
      <w:r/>
    </w:p>
    <w:p>
      <w:pPr>
        <w:pStyle w:val="654"/>
        <w:ind w:firstLine="480"/>
        <w:spacing w:line="440" w:lineRule="exact"/>
        <w:rPr>
          <w:rFonts w:ascii="宋体" w:hAnsi="宋体"/>
          <w:sz w:val="24"/>
          <w:szCs w:val="21"/>
        </w:rPr>
      </w:pPr>
      <w:r>
        <w:rPr>
          <w:rFonts w:ascii="宋体" w:hAnsi="宋体"/>
          <w:sz w:val="24"/>
          <w:szCs w:val="21"/>
        </w:rPr>
      </w:r>
      <w:r/>
    </w:p>
    <w:p>
      <w:pPr>
        <w:pStyle w:val="654"/>
        <w:contextualSpacing/>
        <w:spacing w:line="400" w:lineRule="exact"/>
        <w:rPr>
          <w:rFonts w:eastAsia="方正黑体_GBK"/>
          <w:sz w:val="32"/>
          <w:szCs w:val="32"/>
          <w:lang w:val="zh-CN"/>
        </w:rPr>
      </w:pPr>
      <w:r>
        <w:rPr>
          <w:rFonts w:ascii="宋体" w:hAnsi="宋体"/>
          <w:sz w:val="24"/>
          <w:szCs w:val="21"/>
        </w:rPr>
        <w:br w:type="page" w:clear="all"/>
      </w:r>
      <w:r>
        <w:rPr>
          <w:rFonts w:eastAsia="方正黑体_GBK"/>
          <w:sz w:val="32"/>
          <w:szCs w:val="32"/>
          <w:lang w:val="zh-CN"/>
        </w:rPr>
        <w:t xml:space="preserve">附件1</w:t>
      </w:r>
      <w:r/>
    </w:p>
    <w:p>
      <w:pPr>
        <w:pStyle w:val="654"/>
        <w:jc w:val="center"/>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具备履行合同所必需的设备和专业技术能力的证明材料</w:t>
      </w:r>
      <w:r>
        <w:rPr>
          <w:rFonts w:ascii="宋体" w:hAnsi="宋体"/>
        </w:rPr>
      </w:r>
      <w:r/>
    </w:p>
    <w:p>
      <w:pPr>
        <w:pStyle w:val="654"/>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spacing w:line="85"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ascii="宋体" w:hAnsi="宋体"/>
        </w:rPr>
      </w:r>
      <w:r/>
    </w:p>
    <w:p>
      <w:pPr>
        <w:pStyle w:val="654"/>
        <w:ind w:firstLine="46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我方参加你方的</w:t>
      </w:r>
      <w:r>
        <w:rPr>
          <w:rFonts w:ascii="宋体" w:hAnsi="宋体" w:cs="宋体"/>
          <w:color w:val="000000"/>
          <w:sz w:val="24"/>
          <w:u w:val="single"/>
        </w:rPr>
        <w:t xml:space="preserve">        </w:t>
      </w:r>
      <w:r>
        <w:rPr>
          <w:rFonts w:ascii="宋体" w:hAnsi="宋体" w:cs="宋体"/>
          <w:color w:val="000000"/>
          <w:sz w:val="24"/>
        </w:rPr>
        <w:t xml:space="preserve">（项目名称）的投标，现我方向你方慎重承诺：</w:t>
      </w:r>
      <w:r>
        <w:rPr>
          <w:rFonts w:ascii="宋体" w:hAnsi="宋体"/>
        </w:rPr>
      </w:r>
      <w:r/>
    </w:p>
    <w:p>
      <w:pPr>
        <w:pStyle w:val="654"/>
        <w:ind w:left="44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w:t>
      </w:r>
      <w:r>
        <w:rPr>
          <w:rFonts w:ascii="宋体" w:hAnsi="宋体" w:cs="宋体"/>
          <w:color w:val="000000"/>
          <w:sz w:val="24"/>
          <w:u w:val="single"/>
        </w:rPr>
        <w:t xml:space="preserve">    </w:t>
      </w:r>
      <w:r>
        <w:rPr>
          <w:rFonts w:ascii="宋体" w:hAnsi="宋体" w:cs="宋体"/>
          <w:color w:val="000000"/>
          <w:sz w:val="24"/>
        </w:rPr>
        <w:t xml:space="preserve">具备/不具备）履行合同所必需的设备和专业技术能力。</w:t>
      </w:r>
      <w:r>
        <w:rPr>
          <w:rFonts w:ascii="宋体" w:hAnsi="宋体"/>
        </w:rPr>
      </w:r>
      <w:r/>
    </w:p>
    <w:p>
      <w:pPr>
        <w:pStyle w:val="654"/>
        <w:ind w:right="-512" w:firstLine="31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right="-512" w:firstLine="384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供应商（盖章）：</w:t>
      </w:r>
      <w:r>
        <w:rPr>
          <w:rFonts w:ascii="宋体" w:hAnsi="宋体"/>
        </w:rPr>
      </w:r>
      <w:r/>
    </w:p>
    <w:p>
      <w:pPr>
        <w:pStyle w:val="654"/>
        <w:ind w:right="-512" w:firstLine="31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法定代表人或其授权委托人（签字或盖章）：</w:t>
      </w:r>
      <w:r>
        <w:rPr>
          <w:rFonts w:ascii="宋体" w:hAnsi="宋体"/>
        </w:rPr>
      </w:r>
      <w:r/>
    </w:p>
    <w:p>
      <w:pPr>
        <w:pStyle w:val="654"/>
        <w:jc w:val="righ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______</w:t>
      </w:r>
      <w:r>
        <w:rPr>
          <w:rFonts w:ascii="宋体" w:hAnsi="宋体" w:cs="宋体"/>
          <w:color w:val="000000"/>
          <w:sz w:val="24"/>
        </w:rPr>
        <w:t xml:space="preserve">年</w:t>
      </w:r>
      <w:r>
        <w:rPr>
          <w:rFonts w:ascii="宋体" w:hAnsi="宋体" w:cs="宋体"/>
          <w:color w:val="000000"/>
          <w:u w:val="single"/>
        </w:rPr>
        <w:t xml:space="preserve">______</w:t>
      </w:r>
      <w:r>
        <w:rPr>
          <w:rFonts w:ascii="宋体" w:hAnsi="宋体" w:cs="宋体"/>
          <w:color w:val="000000"/>
          <w:sz w:val="24"/>
        </w:rPr>
        <w:t xml:space="preserve">月</w:t>
      </w:r>
      <w:r>
        <w:rPr>
          <w:rFonts w:ascii="宋体" w:hAnsi="宋体" w:cs="宋体"/>
          <w:color w:val="000000"/>
          <w:u w:val="single"/>
        </w:rPr>
        <w:t xml:space="preserve">______</w:t>
      </w:r>
      <w:r>
        <w:rPr>
          <w:rFonts w:ascii="宋体" w:hAnsi="宋体" w:cs="宋体"/>
          <w:color w:val="000000"/>
          <w:sz w:val="24"/>
        </w:rPr>
        <w:t xml:space="preserve">日</w:t>
      </w:r>
      <w:r>
        <w:rPr>
          <w:rFonts w:ascii="宋体" w:hAnsi="宋体"/>
        </w:rPr>
      </w:r>
      <w:r/>
    </w:p>
    <w:p>
      <w:pPr>
        <w:pStyle w:val="654"/>
        <w:spacing w:line="400" w:lineRule="atLeast"/>
        <w:rPr>
          <w:rFonts w:eastAsia="方正黑体_GBK"/>
          <w:sz w:val="32"/>
          <w:szCs w:val="32"/>
          <w:lang w:val="zh-CN"/>
        </w:rPr>
        <w:pBdr>
          <w:top w:val="none" w:color="000000" w:sz="0" w:space="0"/>
          <w:left w:val="none" w:color="000000" w:sz="0" w:space="0"/>
          <w:bottom w:val="none" w:color="000000" w:sz="0" w:space="0"/>
          <w:right w:val="none" w:color="000000" w:sz="0" w:space="0"/>
        </w:pBdr>
      </w:pPr>
      <w:r>
        <w:rPr>
          <w:rFonts w:ascii="宋体" w:hAnsi="宋体"/>
        </w:rPr>
        <w:br w:type="page" w:clear="all"/>
      </w:r>
      <w:r>
        <w:rPr>
          <w:rFonts w:eastAsia="方正黑体_GBK"/>
          <w:sz w:val="32"/>
          <w:szCs w:val="32"/>
          <w:lang w:val="zh-CN"/>
        </w:rPr>
        <w:t xml:space="preserve">附件2</w:t>
      </w:r>
      <w:r/>
    </w:p>
    <w:p>
      <w:pPr>
        <w:pStyle w:val="654"/>
        <w:ind w:firstLine="643"/>
        <w:jc w:val="center"/>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参加政府采购活动前 3 年内在经营活动中没有重大违法记录的书面声明</w:t>
      </w:r>
      <w:r>
        <w:rPr>
          <w:rFonts w:ascii="宋体" w:hAnsi="宋体"/>
        </w:rPr>
      </w:r>
      <w:r/>
    </w:p>
    <w:p>
      <w:pPr>
        <w:pStyle w:val="654"/>
        <w:spacing w:line="46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rPr>
          <w:rFonts w:ascii="宋体" w:hAnsi="宋体"/>
        </w:rPr>
      </w:r>
      <w:r/>
    </w:p>
    <w:p>
      <w:pPr>
        <w:pStyle w:val="654"/>
        <w:ind w:firstLine="881"/>
        <w:jc w:val="center"/>
        <w:spacing w:line="46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我公司（本人）郑重声明：参加本次政府采购活动前 3 年内，我公司在经营活动中没有因违法经营受到刑事处罚或者责令停产停业、吊销许可证或者执照、较大数额罚款等行政处罚。</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firstLine="482"/>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spacing w:line="460" w:lineRule="exact"/>
        <w:rPr>
          <w:rFonts w:ascii="宋体" w:hAnsi="宋体"/>
          <w:bCs/>
          <w:sz w:val="24"/>
        </w:rPr>
      </w:pPr>
      <w:r>
        <w:rPr>
          <w:rFonts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bCs/>
          <w:sz w:val="24"/>
        </w:rPr>
        <w:t xml:space="preserve"> 供应商名称（公章）：</w:t>
      </w:r>
      <w:r>
        <w:rPr>
          <w:rFonts w:ascii="宋体" w:hAnsi="宋体"/>
          <w:bCs/>
          <w:sz w:val="24"/>
        </w:rPr>
      </w:r>
      <w:r/>
    </w:p>
    <w:p>
      <w:pPr>
        <w:pStyle w:val="654"/>
        <w:spacing w:line="460" w:lineRule="exact"/>
        <w:rPr>
          <w:rFonts w:ascii="宋体" w:hAnsi="宋体"/>
          <w:bCs/>
          <w:sz w:val="24"/>
        </w:rPr>
      </w:pPr>
      <w:r>
        <w:rPr>
          <w:rFonts w:hint="eastAsia" w:ascii="宋体" w:hAnsi="宋体"/>
          <w:bCs/>
          <w:sz w:val="24"/>
        </w:rPr>
        <w:t xml:space="preserve">                                 授权代表签字：</w:t>
      </w:r>
      <w:r>
        <w:rPr>
          <w:rFonts w:hint="eastAsia" w:ascii="宋体" w:hAnsi="宋体"/>
          <w:bCs/>
          <w:sz w:val="24"/>
          <w:u w:val="single"/>
        </w:rPr>
        <w:t xml:space="preserve">_______________________</w:t>
      </w:r>
      <w:r>
        <w:rPr>
          <w:rFonts w:ascii="宋体" w:hAnsi="宋体"/>
          <w:bCs/>
          <w:sz w:val="24"/>
        </w:rPr>
      </w:r>
      <w:r/>
    </w:p>
    <w:p>
      <w:pPr>
        <w:pStyle w:val="654"/>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______</w:t>
      </w:r>
      <w:r>
        <w:rPr>
          <w:rFonts w:hint="eastAsia" w:ascii="宋体" w:hAnsi="宋体"/>
          <w:bCs/>
          <w:sz w:val="24"/>
        </w:rPr>
        <w:t xml:space="preserve">月</w:t>
      </w:r>
      <w:r>
        <w:rPr>
          <w:rFonts w:hint="eastAsia" w:ascii="宋体" w:hAnsi="宋体"/>
          <w:bCs/>
          <w:sz w:val="24"/>
          <w:u w:val="single"/>
        </w:rPr>
        <w:t xml:space="preserve">______</w:t>
      </w:r>
      <w:r>
        <w:rPr>
          <w:rFonts w:hint="eastAsia" w:ascii="宋体" w:hAnsi="宋体"/>
          <w:bCs/>
          <w:sz w:val="24"/>
        </w:rPr>
        <w:t xml:space="preserve">日</w:t>
      </w:r>
      <w:r>
        <w:rPr>
          <w:rFonts w:ascii="宋体" w:hAnsi="宋体"/>
          <w:bCs/>
          <w:sz w:val="24"/>
        </w:rPr>
      </w:r>
      <w:r/>
    </w:p>
    <w:p>
      <w:pPr>
        <w:pStyle w:val="654"/>
        <w:spacing w:line="49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spacing w:line="40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黑体"/>
          <w:color w:val="000000"/>
          <w:sz w:val="32"/>
        </w:rPr>
        <w:t xml:space="preserve">附件</w:t>
      </w:r>
      <w:r>
        <w:rPr>
          <w:rFonts w:ascii="宋体" w:hAnsi="宋体"/>
          <w:color w:val="000000"/>
          <w:sz w:val="32"/>
        </w:rPr>
        <w:t xml:space="preserve">3</w:t>
      </w:r>
      <w:r>
        <w:rPr>
          <w:rFonts w:ascii="宋体" w:hAnsi="宋体"/>
        </w:rPr>
      </w:r>
      <w:r/>
    </w:p>
    <w:p>
      <w:pPr>
        <w:pStyle w:val="654"/>
        <w:jc w:val="center"/>
        <w:spacing w:line="55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法定代表人身份证明</w:t>
      </w:r>
      <w:r>
        <w:rPr>
          <w:rFonts w:ascii="宋体" w:hAnsi="宋体"/>
        </w:rPr>
      </w:r>
      <w:r/>
    </w:p>
    <w:p>
      <w:pPr>
        <w:pStyle w:val="654"/>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rPr>
      </w:r>
      <w:r/>
    </w:p>
    <w:p>
      <w:pPr>
        <w:pStyle w:val="654"/>
        <w:ind w:firstLine="480"/>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rPr>
          <w:rFonts w:ascii="宋体" w:hAnsi="宋体" w:cs="宋体"/>
          <w:color w:val="000000"/>
          <w:sz w:val="24"/>
        </w:rPr>
        <w:t xml:space="preserve">先生/女士： 现任我单位</w:t>
      </w:r>
      <w:r>
        <w:rPr>
          <w:rFonts w:ascii="宋体" w:hAnsi="宋体" w:cs="宋体"/>
          <w:color w:val="000000"/>
          <w:sz w:val="24"/>
          <w:u w:val="single"/>
        </w:rPr>
        <w:t xml:space="preserve">        </w:t>
      </w:r>
      <w:r>
        <w:rPr>
          <w:rFonts w:ascii="宋体" w:hAnsi="宋体" w:cs="宋体"/>
          <w:color w:val="000000"/>
          <w:sz w:val="24"/>
        </w:rPr>
        <w:t xml:space="preserve">职务，为法定代表人，特此证明。</w:t>
      </w:r>
      <w:r>
        <w:rPr>
          <w:rFonts w:ascii="宋体" w:hAnsi="宋体"/>
        </w:rPr>
      </w:r>
      <w:r/>
    </w:p>
    <w:p>
      <w:pPr>
        <w:pStyle w:val="654"/>
        <w:ind w:firstLine="482"/>
        <w:spacing w:line="479"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身份证号码：</w:t>
      </w:r>
      <w:r>
        <w:rPr>
          <w:rFonts w:ascii="宋体" w:hAnsi="宋体" w:cs="宋体"/>
          <w:color w:val="000000"/>
          <w:sz w:val="24"/>
          <w:u w:val="single"/>
        </w:rPr>
        <w:t xml:space="preserve">       </w:t>
      </w:r>
      <w:r>
        <w:rPr>
          <w:rFonts w:ascii="宋体" w:hAnsi="宋体"/>
        </w:rPr>
      </w:r>
      <w:r/>
    </w:p>
    <w:p>
      <w:pPr>
        <w:pStyle w:val="654"/>
        <w:spacing w:line="6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654"/>
        <w:spacing w:line="600" w:lineRule="atLeas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注：提供法定代表人的身份证复印件盖公章</w:t>
      </w:r>
      <w:r>
        <w:rPr>
          <w:rFonts w:ascii="宋体" w:hAnsi="宋体"/>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eastAsia="方正黑体_GBK"/>
          <w:sz w:val="32"/>
          <w:szCs w:val="32"/>
          <w:lang w:val="zh-CN"/>
        </w:rPr>
      </w:pPr>
      <w:r>
        <w:rPr>
          <w:rFonts w:eastAsia="方正黑体_GBK"/>
          <w:sz w:val="32"/>
          <w:szCs w:val="32"/>
          <w:lang w:val="zh-CN"/>
        </w:rPr>
      </w:r>
      <w:r/>
    </w:p>
    <w:p>
      <w:pPr>
        <w:pStyle w:val="654"/>
        <w:contextualSpacing/>
        <w:spacing w:line="400" w:lineRule="exact"/>
        <w:rPr>
          <w:rFonts w:hint="eastAsia" w:eastAsia="方正黑体_GBK"/>
          <w:sz w:val="32"/>
          <w:szCs w:val="32"/>
          <w:lang w:val="zh-CN"/>
        </w:rPr>
      </w:pPr>
      <w:r>
        <w:rPr>
          <w:rFonts w:eastAsia="方正黑体_GBK"/>
          <w:sz w:val="32"/>
          <w:szCs w:val="32"/>
          <w:lang w:val="zh-CN"/>
        </w:rPr>
        <w:t xml:space="preserve">附件</w:t>
      </w:r>
      <w:r>
        <w:rPr>
          <w:rFonts w:hint="eastAsia" w:eastAsia="方正黑体_GBK"/>
          <w:sz w:val="32"/>
          <w:szCs w:val="32"/>
        </w:rPr>
        <w:t xml:space="preserve">4</w:t>
      </w:r>
      <w:r>
        <w:rPr>
          <w:rFonts w:hint="eastAsia" w:eastAsia="方正黑体_GBK"/>
          <w:sz w:val="32"/>
          <w:szCs w:val="32"/>
          <w:lang w:val="zh-CN"/>
        </w:rPr>
      </w:r>
      <w:r/>
    </w:p>
    <w:p>
      <w:pPr>
        <w:pStyle w:val="654"/>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654"/>
        <w:ind w:firstLine="480"/>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pStyle w:val="654"/>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54"/>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54"/>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54"/>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54"/>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54"/>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54"/>
        <w:ind w:firstLine="420"/>
        <w:rPr>
          <w:rFonts w:hint="eastAsia"/>
          <w:i/>
          <w:color w:val="000000"/>
          <w:sz w:val="24"/>
          <w:szCs w:val="24"/>
          <w:u w:val="single"/>
        </w:rPr>
      </w:pPr>
      <w:r>
        <w:rPr>
          <w:rFonts w:hint="eastAsia" w:ascii="宋体" w:hAnsi="宋体"/>
          <w:b/>
          <w:sz w:val="24"/>
          <w:szCs w:val="24"/>
        </w:rPr>
        <w:t xml:space="preserve">注：提供授权委托人身份证复印件盖公章。</w:t>
      </w:r>
      <w:r>
        <w:rPr>
          <w:rFonts w:hint="eastAsia"/>
          <w:i/>
          <w:color w:val="000000"/>
          <w:sz w:val="24"/>
          <w:szCs w:val="24"/>
          <w:u w:val="single"/>
        </w:rPr>
      </w:r>
      <w:r/>
    </w:p>
    <w:p>
      <w:pPr>
        <w:pStyle w:val="654"/>
        <w:rPr>
          <w:rFonts w:hint="eastAsia"/>
          <w:color w:val="000000"/>
          <w:szCs w:val="21"/>
        </w:rPr>
      </w:pPr>
      <w:r>
        <w:rPr>
          <w:rFonts w:hint="eastAsia"/>
          <w:color w:val="000000"/>
          <w:szCs w:val="21"/>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eastAsia="方正黑体_GBK"/>
          <w:sz w:val="32"/>
          <w:szCs w:val="32"/>
        </w:rPr>
      </w:pPr>
      <w:r>
        <w:rPr>
          <w:rFonts w:eastAsia="方正黑体_GBK"/>
          <w:sz w:val="32"/>
          <w:szCs w:val="32"/>
        </w:rPr>
      </w:r>
      <w:r/>
    </w:p>
    <w:p>
      <w:pPr>
        <w:pStyle w:val="654"/>
        <w:contextualSpacing/>
        <w:spacing w:line="400" w:lineRule="exact"/>
        <w:rPr>
          <w:rFonts w:hint="eastAsia" w:eastAsia="方正黑体_GBK"/>
          <w:sz w:val="32"/>
          <w:szCs w:val="32"/>
        </w:rPr>
      </w:pPr>
      <w:r>
        <w:rPr>
          <w:rFonts w:eastAsia="方正黑体_GBK"/>
          <w:sz w:val="32"/>
          <w:szCs w:val="32"/>
        </w:rPr>
        <w:t xml:space="preserve">附件</w:t>
      </w:r>
      <w:r>
        <w:rPr>
          <w:rFonts w:hint="eastAsia" w:eastAsia="方正黑体_GBK"/>
          <w:sz w:val="32"/>
          <w:szCs w:val="32"/>
        </w:rPr>
        <w:t xml:space="preserve">5</w:t>
      </w:r>
      <w:r/>
    </w:p>
    <w:p>
      <w:pPr>
        <w:pStyle w:val="654"/>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654"/>
        <w:jc w:val="left"/>
        <w:spacing w:line="420" w:lineRule="exact"/>
        <w:rPr>
          <w:rFonts w:ascii="宋体" w:hAnsi="宋体"/>
          <w:sz w:val="24"/>
          <w:szCs w:val="21"/>
        </w:rPr>
      </w:pPr>
      <w:r>
        <w:rPr>
          <w:rFonts w:hint="eastAsia" w:ascii="宋体" w:hAnsi="宋体"/>
          <w:sz w:val="24"/>
          <w:szCs w:val="21"/>
        </w:rPr>
        <w:t xml:space="preserve">致：江苏省海安高新技术产业开发区管理委员会</w:t>
      </w:r>
      <w:r>
        <w:rPr>
          <w:rFonts w:ascii="宋体" w:hAnsi="宋体"/>
          <w:sz w:val="24"/>
          <w:szCs w:val="21"/>
        </w:rPr>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谈判文件，正式授权下述签字人______(姓名)代表我方______________（供应商的名称），全权处理本次项目谈判的有关事宜。</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p>
    <w:p>
      <w:pPr>
        <w:pStyle w:val="65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p>
    <w:p>
      <w:pPr>
        <w:pStyle w:val="65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p>
    <w:p>
      <w:pPr>
        <w:pStyle w:val="65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p>
    <w:p>
      <w:pPr>
        <w:pStyle w:val="654"/>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5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54"/>
        <w:contextualSpacing/>
        <w:spacing w:line="400" w:lineRule="exact"/>
        <w:rPr>
          <w:rFonts w:ascii="宋体" w:hAnsi="宋体"/>
          <w:bCs/>
          <w:sz w:val="24"/>
          <w:szCs w:val="21"/>
        </w:rPr>
      </w:pPr>
      <w:r>
        <w:rPr>
          <w:rFonts w:ascii="宋体" w:hAnsi="宋体"/>
          <w:bCs/>
          <w:sz w:val="24"/>
          <w:szCs w:val="21"/>
        </w:rPr>
      </w:r>
      <w:r/>
    </w:p>
    <w:p>
      <w:pPr>
        <w:pStyle w:val="654"/>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4"/>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pStyle w:val="654"/>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pStyle w:val="654"/>
        <w:spacing w:line="460" w:lineRule="exact"/>
        <w:rPr>
          <w:rFonts w:ascii="宋体" w:hAnsi="宋体"/>
          <w:bCs/>
          <w:sz w:val="24"/>
          <w:szCs w:val="21"/>
        </w:rPr>
      </w:pPr>
      <w:r>
        <w:rPr>
          <w:rFonts w:ascii="宋体" w:hAnsi="宋体"/>
          <w:bCs/>
          <w:sz w:val="24"/>
          <w:szCs w:val="21"/>
        </w:rPr>
      </w:r>
      <w:r/>
    </w:p>
    <w:p>
      <w:pPr>
        <w:pStyle w:val="654"/>
        <w:spacing w:line="46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6</w:t>
      </w:r>
      <w:r/>
    </w:p>
    <w:p>
      <w:pPr>
        <w:pStyle w:val="654"/>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654"/>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550" w:type="dxa"/>
            <w:vAlign w:val="top"/>
            <w:textDirection w:val="lrTb"/>
            <w:noWrap w:val="false"/>
          </w:tcPr>
          <w:p>
            <w:pPr>
              <w:pStyle w:val="654"/>
              <w:jc w:val="center"/>
              <w:spacing w:line="340" w:lineRule="exact"/>
              <w:rPr>
                <w:rFonts w:ascii="宋体" w:hAnsi="宋体"/>
                <w:sz w:val="24"/>
                <w:szCs w:val="24"/>
              </w:rPr>
            </w:pPr>
            <w:r>
              <w:rPr>
                <w:rFonts w:ascii="宋体" w:hAnsi="宋体"/>
                <w:sz w:val="24"/>
                <w:szCs w:val="24"/>
              </w:rPr>
            </w:r>
            <w:r/>
          </w:p>
          <w:p>
            <w:pPr>
              <w:pStyle w:val="654"/>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bl>
    <w:p>
      <w:pPr>
        <w:pStyle w:val="654"/>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654"/>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4"/>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4"/>
        <w:spacing w:line="460" w:lineRule="exact"/>
        <w:rPr>
          <w:rFonts w:ascii="宋体" w:hAnsi="宋体"/>
          <w:bCs/>
          <w:sz w:val="24"/>
          <w:szCs w:val="21"/>
        </w:rPr>
      </w:pPr>
      <w:r>
        <w:rPr>
          <w:rFonts w:ascii="宋体" w:hAnsi="宋体"/>
          <w:bCs/>
          <w:sz w:val="24"/>
          <w:szCs w:val="21"/>
        </w:rPr>
      </w:r>
      <w:r/>
    </w:p>
    <w:p>
      <w:pPr>
        <w:pStyle w:val="654"/>
        <w:contextualSpacing/>
        <w:spacing w:line="40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7</w:t>
      </w:r>
      <w:r/>
    </w:p>
    <w:p>
      <w:pPr>
        <w:pStyle w:val="654"/>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654"/>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000000" w:sz="12" w:space="0"/>
              <w:left w:val="single" w:color="000000" w:sz="12" w:space="0"/>
              <w:bottom w:val="single" w:color="000000" w:sz="6" w:space="0"/>
              <w:right w:val="single" w:color="000000" w:sz="6" w:space="0"/>
            </w:tcBorders>
            <w:tcW w:w="917"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498"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182"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815" w:type="dxa"/>
            <w:vAlign w:val="center"/>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550" w:type="dxa"/>
            <w:vAlign w:val="top"/>
            <w:textDirection w:val="lrTb"/>
            <w:noWrap w:val="false"/>
          </w:tcPr>
          <w:p>
            <w:pPr>
              <w:pStyle w:val="654"/>
              <w:jc w:val="center"/>
              <w:spacing w:line="340" w:lineRule="exact"/>
              <w:rPr>
                <w:rFonts w:ascii="宋体" w:hAnsi="宋体"/>
                <w:sz w:val="24"/>
                <w:szCs w:val="24"/>
              </w:rPr>
            </w:pPr>
            <w:r>
              <w:rPr>
                <w:rFonts w:ascii="宋体" w:hAnsi="宋体"/>
                <w:sz w:val="24"/>
                <w:szCs w:val="24"/>
              </w:rPr>
            </w:r>
            <w:r/>
          </w:p>
          <w:p>
            <w:pPr>
              <w:pStyle w:val="654"/>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917" w:type="dxa"/>
            <w:vAlign w:val="top"/>
            <w:textDirection w:val="lrTb"/>
            <w:noWrap w:val="false"/>
          </w:tcPr>
          <w:p>
            <w:pPr>
              <w:pStyle w:val="654"/>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498"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654"/>
              <w:jc w:val="left"/>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815" w:type="dxa"/>
            <w:vAlign w:val="center"/>
            <w:textDirection w:val="lrTb"/>
            <w:noWrap w:val="false"/>
          </w:tcPr>
          <w:p>
            <w:pPr>
              <w:pStyle w:val="654"/>
              <w:jc w:val="left"/>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550" w:type="dxa"/>
            <w:vAlign w:val="top"/>
            <w:textDirection w:val="lrTb"/>
            <w:noWrap w:val="false"/>
          </w:tcPr>
          <w:p>
            <w:pPr>
              <w:pStyle w:val="654"/>
              <w:jc w:val="left"/>
              <w:spacing w:line="340" w:lineRule="exact"/>
              <w:rPr>
                <w:sz w:val="24"/>
                <w:szCs w:val="24"/>
              </w:rPr>
            </w:pPr>
            <w:r>
              <w:rPr>
                <w:sz w:val="24"/>
                <w:szCs w:val="24"/>
              </w:rPr>
            </w:r>
            <w:r/>
          </w:p>
        </w:tc>
      </w:tr>
    </w:tbl>
    <w:p>
      <w:pPr>
        <w:pStyle w:val="654"/>
        <w:contextualSpacing/>
        <w:spacing w:line="560" w:lineRule="exact"/>
        <w:rPr>
          <w:rFonts w:hint="eastAsia" w:ascii="宋体" w:hAnsi="宋体"/>
          <w:b/>
          <w:sz w:val="24"/>
          <w:szCs w:val="24"/>
        </w:rPr>
      </w:pPr>
      <w:r>
        <w:rPr>
          <w:rFonts w:hint="eastAsia" w:ascii="宋体" w:hAnsi="宋体"/>
          <w:b/>
          <w:sz w:val="24"/>
          <w:szCs w:val="24"/>
        </w:rPr>
        <w:t xml:space="preserve">注：</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p>
    <w:p>
      <w:pPr>
        <w:pStyle w:val="654"/>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pStyle w:val="654"/>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654"/>
        <w:spacing w:line="460" w:lineRule="exact"/>
        <w:rPr>
          <w:rFonts w:ascii="宋体" w:hAnsi="宋体"/>
          <w:bCs/>
          <w:sz w:val="24"/>
          <w:szCs w:val="21"/>
        </w:rPr>
      </w:pPr>
      <w:r>
        <w:rPr>
          <w:rFonts w:ascii="宋体" w:hAnsi="宋体"/>
          <w:bCs/>
          <w:sz w:val="24"/>
          <w:szCs w:val="21"/>
        </w:rPr>
      </w:r>
      <w:r/>
    </w:p>
    <w:p>
      <w:pPr>
        <w:pStyle w:val="654"/>
        <w:contextualSpacing/>
        <w:spacing w:line="400" w:lineRule="exact"/>
        <w:rPr>
          <w:rFonts w:hint="eastAsia"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8</w:t>
      </w:r>
      <w:r/>
    </w:p>
    <w:p>
      <w:pPr>
        <w:pStyle w:val="654"/>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4"/>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4"/>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54"/>
        <w:rPr>
          <w:rFonts w:ascii="宋体" w:hAnsi="宋体" w:cs="宋体"/>
          <w:sz w:val="28"/>
          <w:szCs w:val="28"/>
        </w:rPr>
      </w:pPr>
      <w:r>
        <w:rPr>
          <w:rFonts w:ascii="宋体" w:hAnsi="宋体" w:cs="宋体"/>
          <w:sz w:val="28"/>
          <w:szCs w:val="28"/>
        </w:rPr>
        <w:t xml:space="preserve">项目编号：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4"/>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4"/>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u w:val="single"/>
              </w:rPr>
            </w:pPr>
            <w:r>
              <w:rPr>
                <w:rFonts w:ascii="宋体" w:hAnsi="宋体" w:cs="宋体"/>
                <w:sz w:val="28"/>
                <w:szCs w:val="28"/>
              </w:rPr>
              <w:t xml:space="preserve">大写：</w:t>
              <w:br w:type="textWrapping" w:clear="all"/>
              <w:t xml:space="preserve">小写：元（人民币）</w:t>
            </w:r>
            <w:r>
              <w:rPr>
                <w:rFonts w:ascii="等线" w:hAnsi="等线" w:eastAsia="等线"/>
                <w:u w:val="single"/>
              </w:rPr>
            </w:r>
            <w:r/>
          </w:p>
        </w:tc>
      </w:tr>
      <w:tr>
        <w:trPr/>
        <w:tc>
          <w:tcPr>
            <w:tcW w:w="4148" w:type="dxa"/>
            <w:vAlign w:val="top"/>
            <w:textDirection w:val="lrTb"/>
            <w:noWrap w:val="false"/>
          </w:tcPr>
          <w:p>
            <w:pPr>
              <w:pStyle w:val="654"/>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4"/>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4"/>
              <w:spacing w:line="560" w:lineRule="exact"/>
              <w:rPr>
                <w:rFonts w:ascii="等线" w:hAnsi="等线" w:eastAsia="等线"/>
              </w:rPr>
            </w:pPr>
            <w:r>
              <w:rPr>
                <w:rFonts w:ascii="等线" w:hAnsi="等线" w:eastAsia="等线"/>
              </w:rPr>
            </w:r>
            <w:r/>
          </w:p>
        </w:tc>
      </w:tr>
    </w:tbl>
    <w:p>
      <w:pPr>
        <w:pStyle w:val="654"/>
        <w:spacing w:line="560" w:lineRule="exact"/>
        <w:rPr>
          <w:rFonts w:ascii="宋体" w:hAnsi="宋体" w:cs="宋体"/>
          <w:sz w:val="28"/>
          <w:szCs w:val="28"/>
        </w:rPr>
      </w:pPr>
      <w:r>
        <w:rPr>
          <w:rFonts w:ascii="宋体" w:hAnsi="宋体" w:cs="宋体"/>
          <w:sz w:val="28"/>
          <w:szCs w:val="28"/>
        </w:rPr>
        <w:t xml:space="preserve">日期：</w:t>
      </w:r>
      <w:r/>
    </w:p>
    <w:p>
      <w:pPr>
        <w:pStyle w:val="654"/>
        <w:spacing w:line="560" w:lineRule="exact"/>
        <w:rPr>
          <w:rFonts w:ascii="宋体" w:hAnsi="宋体" w:cs="宋体"/>
          <w:sz w:val="28"/>
          <w:szCs w:val="28"/>
        </w:rPr>
      </w:pPr>
      <w:r>
        <w:rPr>
          <w:rFonts w:ascii="宋体" w:hAnsi="宋体" w:cs="宋体"/>
          <w:sz w:val="28"/>
          <w:szCs w:val="28"/>
        </w:rPr>
      </w:r>
      <w:r/>
    </w:p>
    <w:p>
      <w:pPr>
        <w:pStyle w:val="654"/>
        <w:spacing w:line="520" w:lineRule="exact"/>
        <w:rPr>
          <w:rFonts w:ascii="宋体" w:hAnsi="宋体" w:cs="宋体"/>
          <w:sz w:val="24"/>
          <w:szCs w:val="24"/>
        </w:rPr>
      </w:pPr>
      <w:r>
        <w:rPr>
          <w:rFonts w:ascii="宋体" w:hAnsi="宋体" w:cs="宋体"/>
          <w:sz w:val="24"/>
          <w:szCs w:val="24"/>
        </w:rPr>
        <w:t xml:space="preserve">填写说明：</w:t>
      </w:r>
      <w:r/>
    </w:p>
    <w:p>
      <w:pPr>
        <w:pStyle w:val="654"/>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bCs/>
          <w:sz w:val="24"/>
          <w:szCs w:val="21"/>
        </w:rPr>
      </w:pPr>
      <w:r>
        <w:rPr>
          <w:rFonts w:hint="eastAsia" w:ascii="宋体" w:hAnsi="宋体"/>
          <w:bCs/>
          <w:sz w:val="24"/>
          <w:szCs w:val="21"/>
        </w:rPr>
      </w:r>
      <w:r/>
    </w:p>
    <w:p>
      <w:pPr>
        <w:pStyle w:val="654"/>
        <w:contextualSpacing/>
        <w:spacing w:line="400" w:lineRule="exact"/>
        <w:rPr>
          <w:rFonts w:hint="eastAsia" w:ascii="宋体" w:hAnsi="宋体" w:eastAsia="方正黑体_GBK" w:cs="宋体"/>
          <w:sz w:val="28"/>
          <w:szCs w:val="28"/>
        </w:rPr>
      </w:pPr>
      <w:r>
        <w:rPr>
          <w:rFonts w:eastAsia="方正黑体_GBK"/>
          <w:sz w:val="32"/>
          <w:szCs w:val="32"/>
        </w:rPr>
        <w:t xml:space="preserve">附件</w:t>
      </w:r>
      <w:r>
        <w:rPr>
          <w:rFonts w:hint="eastAsia" w:eastAsia="方正黑体_GBK"/>
          <w:sz w:val="32"/>
          <w:szCs w:val="32"/>
        </w:rPr>
        <w:t xml:space="preserve">9</w:t>
      </w:r>
      <w:r>
        <w:rPr>
          <w:rFonts w:hint="eastAsia" w:ascii="宋体" w:hAnsi="宋体" w:eastAsia="方正黑体_GBK" w:cs="宋体"/>
          <w:sz w:val="28"/>
          <w:szCs w:val="28"/>
        </w:rPr>
      </w:r>
      <w:r/>
    </w:p>
    <w:p>
      <w:pPr>
        <w:pStyle w:val="654"/>
        <w:jc w:val="center"/>
        <w:spacing w:line="400" w:lineRule="exact"/>
        <w:rPr>
          <w:sz w:val="32"/>
          <w:szCs w:val="32"/>
        </w:rPr>
      </w:pPr>
      <w:r>
        <w:rPr>
          <w:rFonts w:hint="eastAsia"/>
          <w:b/>
          <w:bCs/>
          <w:sz w:val="32"/>
          <w:szCs w:val="32"/>
        </w:rPr>
        <w:t xml:space="preserve">分项报价明细表（货物类）</w:t>
      </w:r>
      <w:r>
        <w:rPr>
          <w:sz w:val="32"/>
          <w:szCs w:val="32"/>
        </w:rPr>
      </w:r>
      <w:r/>
    </w:p>
    <w:p>
      <w:pPr>
        <w:pStyle w:val="654"/>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8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654"/>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654"/>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654"/>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54"/>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65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pStyle w:val="654"/>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pStyle w:val="654"/>
        <w:spacing w:line="300" w:lineRule="auto"/>
        <w:rPr>
          <w:rFonts w:eastAsia="方正黑体_GBK"/>
          <w:sz w:val="32"/>
          <w:szCs w:val="32"/>
        </w:rPr>
        <w:outlineLvl w:val="0"/>
      </w:pPr>
      <w:r>
        <w:rPr>
          <w:rFonts w:ascii="宋体" w:hAnsi="宋体" w:eastAsia="幼圆" w:cs="Arial"/>
          <w:b/>
          <w:sz w:val="24"/>
          <w:szCs w:val="44"/>
        </w:rPr>
        <w:br w:type="page" w:clear="all"/>
      </w:r>
      <w:r>
        <w:rPr>
          <w:rFonts w:eastAsia="方正黑体_GBK"/>
          <w:sz w:val="32"/>
          <w:szCs w:val="32"/>
        </w:rPr>
        <w:t xml:space="preserve">附件</w:t>
      </w:r>
      <w:r>
        <w:rPr>
          <w:rFonts w:hint="eastAsia" w:eastAsia="方正黑体_GBK"/>
          <w:sz w:val="32"/>
          <w:szCs w:val="32"/>
        </w:rPr>
        <w:t xml:space="preserve">10</w:t>
      </w:r>
      <w:r>
        <w:rPr>
          <w:rFonts w:eastAsia="方正黑体_GBK"/>
          <w:sz w:val="32"/>
          <w:szCs w:val="32"/>
        </w:rPr>
      </w:r>
      <w:r/>
    </w:p>
    <w:p>
      <w:pPr>
        <w:pStyle w:val="654"/>
        <w:jc w:val="center"/>
        <w:spacing w:line="300" w:lineRule="auto"/>
        <w:rPr>
          <w:b/>
          <w:bCs/>
          <w:sz w:val="28"/>
          <w:szCs w:val="28"/>
          <w:lang w:bidi="zh-CN"/>
        </w:rPr>
        <w:outlineLvl w:val="0"/>
      </w:pPr>
      <w:r>
        <w:rPr>
          <w:b/>
          <w:bCs/>
          <w:sz w:val="28"/>
          <w:szCs w:val="28"/>
          <w:lang w:bidi="zh-CN"/>
        </w:rPr>
        <w:t xml:space="preserve">中小企业声明函（货物）</w:t>
      </w:r>
      <w:r/>
    </w:p>
    <w:p>
      <w:pPr>
        <w:pStyle w:val="65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p>
    <w:p>
      <w:pPr>
        <w:pStyle w:val="654"/>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654"/>
        <w:spacing w:line="360" w:lineRule="auto"/>
        <w:rPr>
          <w:sz w:val="28"/>
          <w:szCs w:val="28"/>
          <w:lang w:bidi="zh-CN"/>
        </w:rPr>
        <w:outlineLvl w:val="0"/>
      </w:pPr>
      <w:r>
        <w:rPr>
          <w:sz w:val="28"/>
          <w:szCs w:val="28"/>
          <w:lang w:bidi="zh-CN"/>
        </w:rPr>
        <w:t xml:space="preserve">……</w:t>
      </w:r>
      <w:r/>
    </w:p>
    <w:p>
      <w:pPr>
        <w:pStyle w:val="65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654"/>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654"/>
        <w:ind w:firstLine="560"/>
        <w:spacing w:line="360" w:lineRule="auto"/>
        <w:rPr>
          <w:sz w:val="28"/>
          <w:szCs w:val="28"/>
          <w:lang w:bidi="zh-CN"/>
        </w:rPr>
        <w:outlineLvl w:val="0"/>
      </w:pPr>
      <w:r>
        <w:rPr>
          <w:sz w:val="28"/>
          <w:szCs w:val="28"/>
          <w:lang w:bidi="zh-CN"/>
        </w:rPr>
      </w:r>
      <w:r/>
    </w:p>
    <w:p>
      <w:pPr>
        <w:pStyle w:val="65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65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654"/>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654"/>
        <w:ind w:firstLine="420"/>
        <w:spacing w:line="300" w:lineRule="auto"/>
        <w:rPr>
          <w:rFonts w:hint="eastAsia"/>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5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5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日期：</w:t>
      </w:r>
      <w:r>
        <w:rPr>
          <w:rFonts w:hint="eastAsia"/>
          <w:sz w:val="28"/>
          <w:szCs w:val="28"/>
          <w:lang w:bidi="zh-CN"/>
        </w:rPr>
      </w:r>
      <w:r/>
    </w:p>
    <w:p>
      <w:pPr>
        <w:pStyle w:val="654"/>
        <w:jc w:val="center"/>
        <w:spacing w:line="300" w:lineRule="auto"/>
        <w:rPr>
          <w:rFonts w:hint="eastAsia"/>
          <w:b/>
          <w:bCs/>
          <w:sz w:val="28"/>
          <w:szCs w:val="28"/>
          <w:lang w:bidi="zh-CN"/>
        </w:rPr>
        <w:outlineLvl w:val="0"/>
      </w:pPr>
      <w:r>
        <w:rPr>
          <w:rFonts w:hint="eastAsia"/>
          <w:b/>
          <w:bCs/>
          <w:sz w:val="28"/>
          <w:szCs w:val="28"/>
          <w:lang w:bidi="zh-CN"/>
        </w:rPr>
      </w:r>
      <w:r/>
    </w:p>
    <w:p>
      <w:pPr>
        <w:pStyle w:val="654"/>
        <w:jc w:val="center"/>
        <w:spacing w:line="300" w:lineRule="auto"/>
        <w:rPr>
          <w:rFonts w:hint="eastAsia"/>
          <w:b/>
          <w:bCs/>
          <w:sz w:val="28"/>
          <w:szCs w:val="28"/>
          <w:lang w:bidi="zh-CN"/>
        </w:rPr>
        <w:outlineLvl w:val="0"/>
      </w:pPr>
      <w:r>
        <w:rPr>
          <w:rFonts w:hint="eastAsia"/>
          <w:b/>
          <w:bCs/>
          <w:sz w:val="28"/>
          <w:szCs w:val="28"/>
          <w:lang w:bidi="zh-CN"/>
        </w:rPr>
      </w:r>
      <w:r/>
    </w:p>
    <w:p>
      <w:pPr>
        <w:pStyle w:val="654"/>
        <w:jc w:val="center"/>
        <w:spacing w:line="300" w:lineRule="auto"/>
        <w:rPr>
          <w:rFonts w:hint="eastAsia"/>
          <w:b/>
          <w:bCs/>
          <w:sz w:val="28"/>
          <w:szCs w:val="28"/>
          <w:lang w:bidi="zh-CN"/>
        </w:rPr>
        <w:outlineLvl w:val="0"/>
      </w:pPr>
      <w:r>
        <w:rPr>
          <w:rFonts w:hint="eastAsia"/>
          <w:b/>
          <w:bCs/>
          <w:sz w:val="28"/>
          <w:szCs w:val="28"/>
          <w:lang w:bidi="zh-CN"/>
        </w:rPr>
      </w:r>
      <w:r/>
    </w:p>
    <w:p>
      <w:pPr>
        <w:pStyle w:val="654"/>
        <w:spacing w:line="300" w:lineRule="auto"/>
        <w:rPr>
          <w:rFonts w:eastAsia="方正黑体_GBK"/>
          <w:sz w:val="32"/>
          <w:szCs w:val="32"/>
        </w:rPr>
        <w:outlineLvl w:val="0"/>
      </w:pPr>
      <w:r>
        <w:rPr>
          <w:rFonts w:eastAsia="方正黑体_GBK"/>
          <w:sz w:val="32"/>
          <w:szCs w:val="32"/>
        </w:rPr>
        <w:t xml:space="preserve">附件</w:t>
      </w:r>
      <w:r>
        <w:rPr>
          <w:rFonts w:hint="eastAsia" w:eastAsia="方正黑体_GBK"/>
          <w:sz w:val="32"/>
          <w:szCs w:val="32"/>
        </w:rPr>
        <w:t xml:space="preserve">11</w:t>
      </w:r>
      <w:r>
        <w:rPr>
          <w:rFonts w:eastAsia="方正黑体_GBK"/>
          <w:sz w:val="32"/>
          <w:szCs w:val="32"/>
        </w:rPr>
      </w:r>
      <w:r/>
    </w:p>
    <w:p>
      <w:pPr>
        <w:pStyle w:val="65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65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65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ind w:firstLine="560"/>
        <w:spacing w:line="588" w:lineRule="exact"/>
        <w:rPr>
          <w:rFonts w:hint="eastAsia" w:ascii="宋体" w:hAnsi="宋体"/>
          <w:sz w:val="28"/>
          <w:szCs w:val="28"/>
        </w:rPr>
      </w:pPr>
      <w:r>
        <w:rPr>
          <w:rFonts w:hint="eastAsia" w:ascii="宋体" w:hAnsi="宋体"/>
          <w:sz w:val="28"/>
          <w:szCs w:val="28"/>
        </w:rPr>
      </w:r>
      <w:r/>
    </w:p>
    <w:p>
      <w:pPr>
        <w:pStyle w:val="65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654"/>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5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4"/>
        <w:ind w:firstLine="240"/>
        <w:jc w:val="center"/>
        <w:spacing w:line="560" w:lineRule="exact"/>
        <w:rPr>
          <w:rFonts w:ascii="宋体" w:hAnsi="宋体"/>
          <w:bCs/>
          <w:sz w:val="24"/>
          <w:szCs w:val="21"/>
        </w:rPr>
      </w:pPr>
      <w:r>
        <w:rPr>
          <w:rFonts w:ascii="宋体" w:hAnsi="宋体"/>
          <w:bCs/>
          <w:sz w:val="24"/>
          <w:szCs w:val="21"/>
        </w:rPr>
      </w:r>
      <w:r/>
    </w:p>
    <w:p>
      <w:pPr>
        <w:pStyle w:val="654"/>
        <w:spacing w:line="300" w:lineRule="auto"/>
        <w:rPr>
          <w:rFonts w:eastAsia="方正黑体_GBK"/>
          <w:sz w:val="32"/>
          <w:szCs w:val="32"/>
        </w:rPr>
        <w:outlineLvl w:val="0"/>
      </w:pPr>
      <w:r>
        <w:rPr>
          <w:rFonts w:eastAsia="方正黑体_GBK"/>
          <w:sz w:val="32"/>
          <w:szCs w:val="32"/>
        </w:rPr>
        <w:t xml:space="preserve">附件</w:t>
      </w:r>
      <w:r>
        <w:rPr>
          <w:rFonts w:hint="eastAsia" w:eastAsia="方正黑体_GBK"/>
          <w:sz w:val="32"/>
          <w:szCs w:val="32"/>
        </w:rPr>
        <w:t xml:space="preserve">12</w:t>
      </w:r>
      <w:r>
        <w:rPr>
          <w:rFonts w:eastAsia="方正黑体_GBK"/>
          <w:sz w:val="32"/>
          <w:szCs w:val="32"/>
        </w:rPr>
      </w:r>
      <w:r/>
    </w:p>
    <w:p>
      <w:pPr>
        <w:pStyle w:val="654"/>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4"/>
        <w:ind w:firstLine="496"/>
        <w:spacing w:line="420" w:lineRule="exact"/>
        <w:rPr>
          <w:rFonts w:hint="eastAsia" w:ascii="宋体" w:hAnsi="宋体" w:cs="宋体"/>
          <w:sz w:val="28"/>
          <w:szCs w:val="28"/>
        </w:rPr>
      </w:pPr>
      <w:r>
        <w:rPr>
          <w:rFonts w:hint="eastAsia" w:ascii="宋体" w:hAnsi="宋体" w:cs="宋体"/>
          <w:sz w:val="28"/>
          <w:szCs w:val="28"/>
        </w:rPr>
      </w:r>
      <w:r/>
    </w:p>
    <w:p>
      <w:pPr>
        <w:pStyle w:val="65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654"/>
        <w:ind w:firstLine="496"/>
        <w:spacing w:line="420" w:lineRule="exact"/>
        <w:rPr>
          <w:rFonts w:ascii="宋体" w:hAnsi="宋体" w:cs="宋体"/>
          <w:sz w:val="28"/>
          <w:szCs w:val="28"/>
        </w:rPr>
      </w:pPr>
      <w:r>
        <w:rPr>
          <w:rFonts w:ascii="宋体" w:hAnsi="宋体" w:cs="宋体"/>
          <w:sz w:val="28"/>
          <w:szCs w:val="28"/>
        </w:rPr>
      </w:r>
      <w:r/>
    </w:p>
    <w:p>
      <w:pPr>
        <w:pStyle w:val="654"/>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r>
      <w:r/>
    </w:p>
    <w:p>
      <w:pPr>
        <w:pStyle w:val="654"/>
        <w:spacing w:line="300" w:lineRule="auto"/>
        <w:rPr>
          <w:rFonts w:hint="eastAsia"/>
          <w:sz w:val="28"/>
          <w:szCs w:val="28"/>
        </w:rPr>
        <w:outlineLvl w:val="0"/>
      </w:pPr>
      <w:r>
        <w:rPr>
          <w:rFonts w:hint="eastAsia"/>
          <w:sz w:val="28"/>
          <w:szCs w:val="28"/>
        </w:rPr>
        <w:t xml:space="preserve">注：1、供应商如不提供此声明函，价格将不做相应扣除。</w:t>
      </w:r>
      <w:r/>
    </w:p>
    <w:p>
      <w:pPr>
        <w:pStyle w:val="654"/>
        <w:ind w:firstLine="560"/>
        <w:spacing w:line="300" w:lineRule="auto"/>
        <w:rPr>
          <w:rFonts w:hint="eastAsia"/>
          <w:sz w:val="28"/>
          <w:szCs w:val="28"/>
        </w:rPr>
        <w:outlineLvl w:val="0"/>
      </w:pPr>
      <w:r>
        <w:rPr>
          <w:rFonts w:hint="eastAsia"/>
          <w:sz w:val="28"/>
          <w:szCs w:val="28"/>
        </w:rPr>
        <w:t xml:space="preserve">2、成交供应商为监狱企业的，此声明函将随成交结果同时公告，</w:t>
      </w:r>
      <w:r/>
    </w:p>
    <w:p>
      <w:pPr>
        <w:pStyle w:val="654"/>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p>
    <w:p>
      <w:pPr>
        <w:pStyle w:val="654"/>
        <w:spacing w:line="300" w:lineRule="auto"/>
        <w:rPr>
          <w:rFonts w:hint="eastAsia"/>
          <w:sz w:val="28"/>
          <w:szCs w:val="28"/>
        </w:rPr>
        <w:outlineLvl w:val="0"/>
      </w:pPr>
      <w:r>
        <w:rPr>
          <w:rFonts w:hint="eastAsia"/>
          <w:sz w:val="28"/>
          <w:szCs w:val="28"/>
        </w:rPr>
        <w:t xml:space="preserve">提供虚假材料谋取中标、成交，依照《中华人民共和国政府采购法》</w:t>
      </w:r>
      <w:r/>
    </w:p>
    <w:p>
      <w:pPr>
        <w:pStyle w:val="654"/>
        <w:spacing w:line="300" w:lineRule="auto"/>
        <w:rPr>
          <w:rFonts w:hint="eastAsia"/>
          <w:sz w:val="28"/>
          <w:szCs w:val="28"/>
        </w:rPr>
        <w:outlineLvl w:val="0"/>
      </w:pPr>
      <w:r>
        <w:rPr>
          <w:rFonts w:hint="eastAsia"/>
          <w:sz w:val="28"/>
          <w:szCs w:val="28"/>
        </w:rPr>
        <w:t xml:space="preserve">等国家有关规定追究相应责任。</w:t>
      </w:r>
      <w:r/>
    </w:p>
    <w:p>
      <w:pPr>
        <w:pStyle w:val="654"/>
        <w:spacing w:line="300" w:lineRule="auto"/>
        <w:rPr>
          <w:rFonts w:hint="eastAsia"/>
          <w:sz w:val="28"/>
          <w:szCs w:val="28"/>
        </w:rPr>
        <w:outlineLvl w:val="0"/>
      </w:pPr>
      <w:r>
        <w:rPr>
          <w:rFonts w:hint="eastAsia"/>
          <w:sz w:val="28"/>
          <w:szCs w:val="28"/>
        </w:rPr>
      </w:r>
      <w:r/>
    </w:p>
    <w:p>
      <w:pPr>
        <w:pStyle w:val="654"/>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520" w:lineRule="exact"/>
        <w:rPr>
          <w:rFonts w:eastAsia="方正黑体_GBK"/>
          <w:sz w:val="32"/>
          <w:szCs w:val="32"/>
        </w:rPr>
        <w:outlineLvl w:val="0"/>
      </w:pPr>
      <w:r>
        <w:rPr>
          <w:rFonts w:eastAsia="方正黑体_GBK"/>
          <w:sz w:val="32"/>
          <w:szCs w:val="32"/>
        </w:rPr>
        <w:t xml:space="preserve">附件13</w:t>
      </w:r>
      <w:r/>
    </w:p>
    <w:p>
      <w:pPr>
        <w:pStyle w:val="654"/>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4"/>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4"/>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4"/>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4"/>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4"/>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spacing w:line="300" w:lineRule="auto"/>
        <w:rPr>
          <w:rFonts w:hint="eastAsia" w:ascii="仿宋_GB2312" w:eastAsia="仿宋_GB2312"/>
          <w:b/>
          <w:sz w:val="32"/>
          <w:szCs w:val="32"/>
        </w:rPr>
        <w:outlineLvl w:val="0"/>
      </w:pPr>
      <w:r>
        <w:rPr>
          <w:rFonts w:eastAsia="方正黑体_GBK"/>
          <w:sz w:val="32"/>
          <w:szCs w:val="32"/>
        </w:rPr>
        <w:t xml:space="preserve">附件</w:t>
      </w:r>
      <w:r>
        <w:rPr>
          <w:rFonts w:hint="eastAsia" w:eastAsia="方正黑体_GBK"/>
          <w:sz w:val="32"/>
          <w:szCs w:val="32"/>
        </w:rPr>
        <w:t xml:space="preserve">14</w:t>
      </w:r>
      <w:r>
        <w:rPr>
          <w:rFonts w:hint="eastAsia" w:ascii="仿宋_GB2312" w:eastAsia="仿宋_GB2312"/>
          <w:b/>
          <w:sz w:val="32"/>
          <w:szCs w:val="32"/>
        </w:rPr>
      </w:r>
      <w:r/>
    </w:p>
    <w:p>
      <w:pPr>
        <w:pStyle w:val="654"/>
        <w:jc w:val="center"/>
        <w:spacing w:line="580" w:lineRule="exact"/>
        <w:rPr>
          <w:rFonts w:eastAsia="方正大标宋_GBK"/>
          <w:bCs/>
          <w:sz w:val="44"/>
          <w:szCs w:val="44"/>
        </w:rPr>
      </w:pPr>
      <w:r>
        <w:rPr>
          <w:rFonts w:hint="eastAsia" w:eastAsia="方正大标宋_GBK"/>
          <w:bCs/>
          <w:sz w:val="44"/>
          <w:szCs w:val="44"/>
        </w:rPr>
        <w:t xml:space="preserve">办理政采贷和</w:t>
      </w:r>
      <w:r>
        <w:rPr>
          <w:rFonts w:eastAsia="方正大标宋_GBK"/>
          <w:bCs/>
          <w:sz w:val="44"/>
          <w:szCs w:val="44"/>
        </w:rPr>
        <w:t xml:space="preserve">履</w:t>
      </w:r>
      <w:r>
        <w:rPr>
          <w:rFonts w:hint="eastAsia" w:eastAsia="方正大标宋_GBK"/>
          <w:bCs/>
          <w:sz w:val="44"/>
          <w:szCs w:val="44"/>
        </w:rPr>
        <w:t xml:space="preserve">约保函（</w:t>
      </w:r>
      <w:r>
        <w:rPr>
          <w:rFonts w:eastAsia="方正大标宋_GBK"/>
          <w:bCs/>
          <w:sz w:val="44"/>
          <w:szCs w:val="44"/>
        </w:rPr>
        <w:t xml:space="preserve">保险</w:t>
      </w:r>
      <w:r>
        <w:rPr>
          <w:rFonts w:hint="eastAsia" w:eastAsia="方正大标宋_GBK"/>
          <w:bCs/>
          <w:sz w:val="44"/>
          <w:szCs w:val="44"/>
        </w:rPr>
        <w:t xml:space="preserve">）告知函</w:t>
      </w:r>
      <w:r>
        <w:rPr>
          <w:rFonts w:eastAsia="方正大标宋_GBK"/>
          <w:bCs/>
          <w:sz w:val="44"/>
          <w:szCs w:val="44"/>
        </w:rPr>
      </w:r>
      <w:r/>
    </w:p>
    <w:p>
      <w:pPr>
        <w:pStyle w:val="654"/>
        <w:rPr>
          <w:rFonts w:eastAsia="仿宋_GB2312"/>
          <w:sz w:val="32"/>
        </w:rPr>
      </w:pPr>
      <w:r>
        <w:rPr>
          <w:rFonts w:eastAsia="仿宋_GB2312"/>
          <w:sz w:val="32"/>
        </w:rPr>
      </w:r>
      <w:r/>
    </w:p>
    <w:p>
      <w:pPr>
        <w:pStyle w:val="654"/>
        <w:rPr>
          <w:rFonts w:eastAsia="仿宋_GB2312"/>
          <w:sz w:val="32"/>
        </w:rPr>
      </w:pPr>
      <w:r>
        <w:rPr>
          <w:rFonts w:hint="eastAsia" w:eastAsia="仿宋_GB2312"/>
          <w:sz w:val="32"/>
        </w:rPr>
        <w:t xml:space="preserve">各政府采购供应商：</w:t>
      </w:r>
      <w:r>
        <w:rPr>
          <w:rFonts w:eastAsia="仿宋_GB2312"/>
          <w:sz w:val="32"/>
        </w:rPr>
      </w:r>
      <w:r/>
    </w:p>
    <w:p>
      <w:pPr>
        <w:pStyle w:val="654"/>
        <w:ind w:firstLine="640"/>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654"/>
        <w:ind w:firstLine="640"/>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654"/>
        <w:ind w:firstLine="640"/>
        <w:spacing w:line="580" w:lineRule="exact"/>
        <w:rPr>
          <w:rFonts w:eastAsia="仿宋_GB2312"/>
          <w:sz w:val="32"/>
          <w:szCs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654"/>
        <w:ind w:firstLine="560"/>
        <w:jc w:val="left"/>
        <w:widowControl/>
        <w:rPr>
          <w:rFonts w:hint="eastAsia"/>
          <w:sz w:val="28"/>
          <w:szCs w:val="28"/>
        </w:rPr>
      </w:pPr>
      <w:r>
        <w:rPr>
          <w:rFonts w:hint="eastAsia"/>
          <w:sz w:val="28"/>
          <w:szCs w:val="28"/>
        </w:rPr>
      </w:r>
      <w:r/>
    </w:p>
    <w:p>
      <w:pPr>
        <w:pStyle w:val="654"/>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p>
    <w:p>
      <w:pPr>
        <w:pStyle w:val="654"/>
        <w:jc w:val="center"/>
        <w:spacing w:line="560" w:lineRule="exact"/>
      </w:pPr>
      <w:r/>
      <w:r/>
    </w:p>
    <w:p>
      <w:pPr>
        <w:pStyle w:val="654"/>
        <w:ind w:firstLine="720"/>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ind w:firstLine="480"/>
        <w:spacing w:line="440" w:lineRule="exact"/>
        <w:rPr>
          <w:rFonts w:ascii="宋体" w:hAnsi="宋体"/>
          <w:sz w:val="24"/>
          <w:szCs w:val="21"/>
        </w:rPr>
      </w:pPr>
      <w:r>
        <w:rPr>
          <w:rFonts w:ascii="宋体" w:hAnsi="宋体"/>
          <w:sz w:val="24"/>
          <w:szCs w:val="21"/>
        </w:rPr>
      </w:r>
      <w:r/>
    </w:p>
    <w:p>
      <w:pPr>
        <w:pStyle w:val="654"/>
        <w:rPr>
          <w:rFonts w:ascii="仿宋" w:hAnsi="仿宋" w:eastAsia="仿宋"/>
          <w:sz w:val="32"/>
        </w:rPr>
      </w:pPr>
      <w:r/>
      <w:bookmarkEnd w:id="167"/>
      <w:r/>
      <w:bookmarkEnd w:id="168"/>
      <w:r/>
      <w:bookmarkEnd w:id="172"/>
      <w:r/>
      <w:bookmarkEnd w:id="173"/>
      <w:r/>
      <w:bookmarkEnd w:id="174"/>
      <w:r>
        <w:rPr>
          <w:rFonts w:hint="eastAsia" w:ascii="仿宋" w:hAnsi="仿宋" w:eastAsia="仿宋"/>
          <w:sz w:val="32"/>
        </w:rPr>
        <w:t xml:space="preserve">附件15:</w:t>
      </w:r>
      <w:r>
        <w:rPr>
          <w:rFonts w:ascii="仿宋" w:hAnsi="仿宋" w:eastAsia="仿宋"/>
          <w:sz w:val="32"/>
        </w:rPr>
      </w:r>
      <w:r/>
    </w:p>
    <w:p>
      <w:pPr>
        <w:pStyle w:val="654"/>
        <w:rPr>
          <w:rFonts w:ascii="仿宋" w:hAnsi="仿宋" w:eastAsia="仿宋"/>
          <w:sz w:val="24"/>
        </w:rPr>
      </w:pPr>
      <w:r>
        <w:rPr>
          <w:rFonts w:ascii="仿宋" w:hAnsi="仿宋" w:eastAsia="仿宋"/>
          <w:sz w:val="24"/>
        </w:rPr>
      </w:r>
      <w:r/>
    </w:p>
    <w:p>
      <w:pPr>
        <w:pStyle w:val="654"/>
        <w:jc w:val="center"/>
        <w:rPr>
          <w:rFonts w:ascii="仿宋" w:hAnsi="仿宋" w:eastAsia="仿宋"/>
          <w:b/>
          <w:bCs/>
          <w:sz w:val="48"/>
          <w:szCs w:val="48"/>
        </w:rPr>
      </w:pPr>
      <w:r>
        <w:rPr>
          <w:rFonts w:hint="eastAsia" w:ascii="仿宋" w:hAnsi="仿宋" w:eastAsia="仿宋"/>
          <w:b/>
          <w:bCs/>
          <w:sz w:val="48"/>
          <w:szCs w:val="48"/>
        </w:rPr>
        <w:t xml:space="preserve">海安市政府采购合同融资政策告知函</w:t>
      </w:r>
      <w:r>
        <w:rPr>
          <w:rFonts w:ascii="仿宋" w:hAnsi="仿宋" w:eastAsia="仿宋"/>
          <w:b/>
          <w:bCs/>
          <w:sz w:val="48"/>
          <w:szCs w:val="48"/>
        </w:rPr>
      </w:r>
      <w:r/>
    </w:p>
    <w:p>
      <w:pPr>
        <w:pStyle w:val="654"/>
        <w:rPr>
          <w:rFonts w:ascii="仿宋" w:hAnsi="仿宋" w:eastAsia="仿宋"/>
          <w:sz w:val="32"/>
          <w:szCs w:val="32"/>
        </w:rPr>
      </w:pPr>
      <w:r>
        <w:rPr>
          <w:rFonts w:ascii="仿宋" w:hAnsi="仿宋" w:eastAsia="仿宋"/>
          <w:sz w:val="32"/>
          <w:szCs w:val="32"/>
        </w:rPr>
      </w:r>
      <w:r/>
    </w:p>
    <w:p>
      <w:pPr>
        <w:pStyle w:val="654"/>
        <w:spacing w:line="300" w:lineRule="auto"/>
        <w:rPr>
          <w:rFonts w:ascii="仿宋" w:hAnsi="仿宋" w:eastAsia="仿宋"/>
          <w:sz w:val="32"/>
          <w:szCs w:val="32"/>
        </w:rPr>
        <w:outlineLvl w:val="0"/>
      </w:pPr>
      <w:r>
        <w:rPr>
          <w:rFonts w:hint="eastAsia" w:ascii="仿宋" w:hAnsi="仿宋" w:eastAsia="仿宋"/>
          <w:sz w:val="32"/>
          <w:szCs w:val="32"/>
        </w:rPr>
        <w:t xml:space="preserve">各政府采购供应商：</w:t>
      </w:r>
      <w:r>
        <w:rPr>
          <w:rFonts w:ascii="仿宋" w:hAnsi="仿宋" w:eastAsia="仿宋"/>
          <w:sz w:val="32"/>
          <w:szCs w:val="32"/>
        </w:rPr>
      </w:r>
      <w:r/>
    </w:p>
    <w:p>
      <w:pPr>
        <w:pStyle w:val="654"/>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欢迎贵公司参与南通市政府采购活动！</w:t>
      </w:r>
      <w:r>
        <w:rPr>
          <w:rFonts w:ascii="仿宋" w:hAnsi="仿宋" w:eastAsia="仿宋"/>
          <w:sz w:val="32"/>
          <w:szCs w:val="32"/>
        </w:rPr>
      </w:r>
      <w:r/>
    </w:p>
    <w:p>
      <w:pPr>
        <w:pStyle w:val="654"/>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rPr>
          <w:rFonts w:ascii="仿宋" w:hAnsi="仿宋" w:eastAsia="仿宋"/>
          <w:sz w:val="32"/>
          <w:szCs w:val="32"/>
        </w:rPr>
      </w:r>
      <w:r/>
    </w:p>
    <w:p>
      <w:pPr>
        <w:pStyle w:val="654"/>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提供贷款的金融机构，可在江苏省政府采购网-“政采贷”模块查询联系。</w:t>
      </w:r>
      <w:r>
        <w:rPr>
          <w:rFonts w:ascii="仿宋" w:hAnsi="仿宋" w:eastAsia="仿宋"/>
          <w:sz w:val="32"/>
          <w:szCs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４６</w:t>
    </w:r>
    <w:r>
      <w:rPr>
        <w:rFonts w:ascii="宋体" w:hAnsi="宋体"/>
      </w:rPr>
      <w:fldChar w:fldCharType="end"/>
    </w:r>
    <w:r>
      <w:rPr>
        <w:rStyle w:val="728"/>
        <w:rFonts w:ascii="宋体" w:hAnsi="宋体"/>
      </w:rPr>
    </w:r>
    <w:r/>
  </w:p>
  <w:p>
    <w:pPr>
      <w:pStyle w:val="70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4"/>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1"/>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7"/>
    <w:qFormat/>
    <w:pPr>
      <w:jc w:val="center"/>
      <w:keepNext/>
      <w:outlineLvl w:val="0"/>
    </w:pPr>
    <w:rPr>
      <w:rFonts w:ascii="楷体_GB2312" w:eastAsia="楷体_GB2312"/>
      <w:sz w:val="28"/>
      <w:szCs w:val="28"/>
      <w:lang w:val="en-US" w:eastAsia="en-US"/>
    </w:rPr>
  </w:style>
  <w:style w:type="paragraph" w:styleId="656">
    <w:name w:val="标题 2"/>
    <w:basedOn w:val="654"/>
    <w:next w:val="669"/>
    <w:link w:val="66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7">
    <w:name w:val="标题 3"/>
    <w:basedOn w:val="654"/>
    <w:next w:val="669"/>
    <w:link w:val="671"/>
    <w:qFormat/>
    <w:pPr>
      <w:keepLines/>
      <w:keepNext/>
      <w:spacing w:before="260" w:after="260" w:line="416" w:lineRule="auto"/>
      <w:outlineLvl w:val="2"/>
    </w:pPr>
    <w:rPr>
      <w:b/>
      <w:bCs/>
      <w:sz w:val="32"/>
      <w:szCs w:val="32"/>
      <w:lang w:val="en-US" w:eastAsia="en-US"/>
    </w:rPr>
  </w:style>
  <w:style w:type="paragraph" w:styleId="658">
    <w:name w:val="标题 4"/>
    <w:basedOn w:val="654"/>
    <w:next w:val="669"/>
    <w:link w:val="672"/>
    <w:qFormat/>
    <w:pPr>
      <w:keepLines/>
      <w:keepNext/>
      <w:spacing w:before="280" w:after="290" w:line="376" w:lineRule="auto"/>
      <w:outlineLvl w:val="3"/>
    </w:pPr>
    <w:rPr>
      <w:rFonts w:ascii="Arial" w:hAnsi="Arial" w:eastAsia="黑体"/>
      <w:b/>
      <w:bCs/>
      <w:sz w:val="28"/>
      <w:szCs w:val="28"/>
      <w:lang w:val="en-US" w:eastAsia="en-US"/>
    </w:rPr>
  </w:style>
  <w:style w:type="paragraph" w:styleId="659">
    <w:name w:val="标题 5"/>
    <w:basedOn w:val="654"/>
    <w:next w:val="669"/>
    <w:link w:val="673"/>
    <w:qFormat/>
    <w:pPr>
      <w:keepNext/>
      <w:outlineLvl w:val="4"/>
    </w:pPr>
    <w:rPr>
      <w:rFonts w:ascii="宋体"/>
      <w:color w:val="000000"/>
      <w:sz w:val="28"/>
      <w:szCs w:val="28"/>
      <w:lang w:val="en-US" w:eastAsia="en-US"/>
    </w:rPr>
  </w:style>
  <w:style w:type="paragraph" w:styleId="660">
    <w:name w:val="标题 6"/>
    <w:basedOn w:val="654"/>
    <w:next w:val="654"/>
    <w:link w:val="67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1">
    <w:name w:val="标题 7"/>
    <w:basedOn w:val="654"/>
    <w:next w:val="654"/>
    <w:link w:val="675"/>
    <w:qFormat/>
    <w:pPr>
      <w:numPr>
        <w:ilvl w:val="6"/>
        <w:numId w:val="1"/>
      </w:numPr>
      <w:keepLines/>
      <w:keepNext/>
      <w:spacing w:before="240" w:after="64" w:line="320" w:lineRule="auto"/>
      <w:outlineLvl w:val="6"/>
    </w:pPr>
    <w:rPr>
      <w:b/>
      <w:bCs/>
      <w:sz w:val="24"/>
      <w:szCs w:val="24"/>
      <w:lang w:val="en-US" w:eastAsia="en-US"/>
    </w:rPr>
  </w:style>
  <w:style w:type="paragraph" w:styleId="662">
    <w:name w:val="标题 8"/>
    <w:basedOn w:val="654"/>
    <w:next w:val="654"/>
    <w:link w:val="67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3">
    <w:name w:val="标题 9"/>
    <w:basedOn w:val="654"/>
    <w:next w:val="654"/>
    <w:link w:val="67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numbering" w:styleId="666">
    <w:name w:val="无列表"/>
    <w:next w:val="666"/>
    <w:link w:val="654"/>
    <w:uiPriority w:val="99"/>
    <w:semiHidden/>
    <w:unhideWhenUsed/>
  </w:style>
  <w:style w:type="character" w:styleId="667">
    <w:name w:val="标题 1 Char"/>
    <w:next w:val="667"/>
    <w:link w:val="655"/>
    <w:rPr>
      <w:rFonts w:ascii="楷体_GB2312" w:hAnsi="Times New Roman" w:eastAsia="楷体_GB2312" w:cs="Times New Roman"/>
      <w:sz w:val="28"/>
      <w:szCs w:val="28"/>
    </w:rPr>
  </w:style>
  <w:style w:type="character" w:styleId="668">
    <w:name w:val="标题 2 Char"/>
    <w:next w:val="668"/>
    <w:link w:val="656"/>
    <w:rPr>
      <w:rFonts w:ascii="Arial" w:hAnsi="Arial" w:eastAsia="幼圆" w:cs="Arial"/>
      <w:b/>
      <w:bCs/>
      <w:sz w:val="44"/>
      <w:szCs w:val="44"/>
    </w:rPr>
  </w:style>
  <w:style w:type="paragraph" w:styleId="669">
    <w:name w:val="正文缩进"/>
    <w:basedOn w:val="654"/>
    <w:next w:val="669"/>
    <w:link w:val="670"/>
    <w:pPr>
      <w:ind w:firstLine="420"/>
    </w:pPr>
    <w:rPr>
      <w:sz w:val="20"/>
      <w:szCs w:val="21"/>
      <w:lang w:val="en-US" w:eastAsia="en-US"/>
    </w:rPr>
  </w:style>
  <w:style w:type="character" w:styleId="670">
    <w:name w:val="正文缩进 Char"/>
    <w:next w:val="670"/>
    <w:link w:val="669"/>
    <w:rPr>
      <w:szCs w:val="21"/>
    </w:rPr>
  </w:style>
  <w:style w:type="character" w:styleId="671">
    <w:name w:val="标题 3 Char"/>
    <w:next w:val="671"/>
    <w:link w:val="657"/>
    <w:rPr>
      <w:rFonts w:ascii="Times New Roman" w:hAnsi="Times New Roman" w:eastAsia="宋体" w:cs="Times New Roman"/>
      <w:b/>
      <w:bCs/>
      <w:sz w:val="32"/>
      <w:szCs w:val="32"/>
    </w:rPr>
  </w:style>
  <w:style w:type="character" w:styleId="672">
    <w:name w:val="标题 4 Char"/>
    <w:next w:val="672"/>
    <w:link w:val="658"/>
    <w:rPr>
      <w:rFonts w:ascii="Arial" w:hAnsi="Arial" w:eastAsia="黑体" w:cs="Arial"/>
      <w:b/>
      <w:bCs/>
      <w:sz w:val="28"/>
      <w:szCs w:val="28"/>
    </w:rPr>
  </w:style>
  <w:style w:type="character" w:styleId="673">
    <w:name w:val="标题 5 Char"/>
    <w:next w:val="673"/>
    <w:link w:val="659"/>
    <w:rPr>
      <w:rFonts w:ascii="宋体" w:hAnsi="Times New Roman" w:eastAsia="宋体" w:cs="Times New Roman"/>
      <w:color w:val="000000"/>
      <w:sz w:val="28"/>
      <w:szCs w:val="28"/>
    </w:rPr>
  </w:style>
  <w:style w:type="character" w:styleId="674">
    <w:name w:val="标题 6 Char"/>
    <w:next w:val="674"/>
    <w:link w:val="660"/>
    <w:rPr>
      <w:rFonts w:ascii="Arial" w:hAnsi="Arial" w:eastAsia="黑体" w:cs="Times New Roman"/>
      <w:b/>
      <w:bCs/>
      <w:sz w:val="24"/>
      <w:szCs w:val="24"/>
    </w:rPr>
  </w:style>
  <w:style w:type="character" w:styleId="675">
    <w:name w:val="标题 7 Char"/>
    <w:next w:val="675"/>
    <w:link w:val="661"/>
    <w:rPr>
      <w:rFonts w:ascii="Times New Roman" w:hAnsi="Times New Roman" w:eastAsia="宋体" w:cs="Times New Roman"/>
      <w:b/>
      <w:bCs/>
      <w:sz w:val="24"/>
      <w:szCs w:val="24"/>
    </w:rPr>
  </w:style>
  <w:style w:type="character" w:styleId="676">
    <w:name w:val="标题 8 Char"/>
    <w:next w:val="676"/>
    <w:link w:val="662"/>
    <w:rPr>
      <w:rFonts w:ascii="Arial" w:hAnsi="Arial" w:eastAsia="黑体" w:cs="Times New Roman"/>
      <w:sz w:val="24"/>
      <w:szCs w:val="24"/>
    </w:rPr>
  </w:style>
  <w:style w:type="character" w:styleId="677">
    <w:name w:val="标题 9 Char"/>
    <w:next w:val="677"/>
    <w:link w:val="663"/>
    <w:rPr>
      <w:rFonts w:ascii="Arial" w:hAnsi="Arial" w:eastAsia="黑体" w:cs="Times New Roman"/>
      <w:szCs w:val="21"/>
    </w:rPr>
  </w:style>
  <w:style w:type="paragraph" w:styleId="678">
    <w:name w:val="列表 3"/>
    <w:basedOn w:val="654"/>
    <w:next w:val="678"/>
    <w:link w:val="654"/>
    <w:pPr>
      <w:ind w:left="100" w:hanging="200"/>
    </w:pPr>
    <w:rPr>
      <w:rFonts w:ascii="Times New Roman" w:hAnsi="Times New Roman" w:eastAsia="宋体" w:cs="Times New Roman"/>
      <w:szCs w:val="21"/>
    </w:rPr>
  </w:style>
  <w:style w:type="paragraph" w:styleId="679">
    <w:name w:val="目录 7"/>
    <w:basedOn w:val="654"/>
    <w:next w:val="654"/>
    <w:link w:val="654"/>
    <w:semiHidden/>
    <w:pPr>
      <w:ind w:left="1260"/>
      <w:jc w:val="left"/>
    </w:pPr>
    <w:rPr>
      <w:rFonts w:ascii="Times New Roman" w:hAnsi="Times New Roman" w:eastAsia="宋体" w:cs="Times New Roman"/>
      <w:szCs w:val="21"/>
    </w:rPr>
  </w:style>
  <w:style w:type="paragraph" w:styleId="680">
    <w:name w:val="文档结构图"/>
    <w:basedOn w:val="654"/>
    <w:next w:val="680"/>
    <w:link w:val="681"/>
    <w:semiHidden/>
    <w:pPr>
      <w:shd w:val="clear" w:color="auto" w:fill="000080"/>
    </w:pPr>
    <w:rPr>
      <w:sz w:val="20"/>
      <w:szCs w:val="21"/>
      <w:lang w:val="en-US" w:eastAsia="en-US"/>
    </w:rPr>
  </w:style>
  <w:style w:type="character" w:styleId="681">
    <w:name w:val="文档结构图 Char"/>
    <w:next w:val="681"/>
    <w:link w:val="680"/>
    <w:semiHidden/>
    <w:rPr>
      <w:rFonts w:ascii="Times New Roman" w:hAnsi="Times New Roman" w:eastAsia="宋体" w:cs="Times New Roman"/>
      <w:szCs w:val="21"/>
      <w:shd w:val="clear" w:color="auto" w:fill="000080"/>
    </w:rPr>
  </w:style>
  <w:style w:type="paragraph" w:styleId="682">
    <w:name w:val="批注文字"/>
    <w:basedOn w:val="654"/>
    <w:next w:val="682"/>
    <w:link w:val="683"/>
    <w:unhideWhenUsed/>
    <w:pPr>
      <w:jc w:val="left"/>
    </w:pPr>
  </w:style>
  <w:style w:type="character" w:styleId="683">
    <w:name w:val="批注文字 Char"/>
    <w:basedOn w:val="664"/>
    <w:next w:val="683"/>
    <w:link w:val="682"/>
    <w:uiPriority w:val="99"/>
    <w:semiHidden/>
  </w:style>
  <w:style w:type="paragraph" w:styleId="684">
    <w:name w:val="正文文本 3"/>
    <w:basedOn w:val="654"/>
    <w:next w:val="684"/>
    <w:link w:val="685"/>
    <w:rPr>
      <w:rFonts w:ascii="仿宋_GB2312" w:hAnsi="Arial" w:eastAsia="仿宋_GB2312"/>
      <w:sz w:val="32"/>
      <w:szCs w:val="32"/>
      <w:lang w:val="en-US" w:eastAsia="en-US"/>
    </w:rPr>
  </w:style>
  <w:style w:type="character" w:styleId="685">
    <w:name w:val="正文文本 3 Char"/>
    <w:next w:val="685"/>
    <w:link w:val="684"/>
    <w:rPr>
      <w:rFonts w:ascii="仿宋_GB2312" w:hAnsi="Arial" w:eastAsia="仿宋_GB2312" w:cs="Times New Roman"/>
      <w:sz w:val="32"/>
      <w:szCs w:val="32"/>
    </w:rPr>
  </w:style>
  <w:style w:type="paragraph" w:styleId="686">
    <w:name w:val="正文文本"/>
    <w:basedOn w:val="654"/>
    <w:next w:val="686"/>
    <w:link w:val="687"/>
    <w:rPr>
      <w:rFonts w:ascii="楷体_GB2312" w:hAnsi="Arial" w:eastAsia="楷体_GB2312"/>
      <w:sz w:val="28"/>
      <w:szCs w:val="28"/>
      <w:lang w:val="en-US" w:eastAsia="en-US"/>
    </w:rPr>
  </w:style>
  <w:style w:type="character" w:styleId="687">
    <w:name w:val="正文文本 Char"/>
    <w:next w:val="687"/>
    <w:link w:val="686"/>
    <w:rPr>
      <w:rFonts w:ascii="楷体_GB2312" w:hAnsi="Arial" w:eastAsia="楷体_GB2312" w:cs="Times New Roman"/>
      <w:sz w:val="28"/>
      <w:szCs w:val="28"/>
    </w:rPr>
  </w:style>
  <w:style w:type="paragraph" w:styleId="688">
    <w:name w:val="正文文本缩进"/>
    <w:basedOn w:val="654"/>
    <w:next w:val="688"/>
    <w:link w:val="689"/>
    <w:unhideWhenUsed/>
    <w:pPr>
      <w:ind w:left="420"/>
      <w:spacing w:after="120"/>
    </w:pPr>
  </w:style>
  <w:style w:type="character" w:styleId="689">
    <w:name w:val="正文文本缩进 Char"/>
    <w:basedOn w:val="664"/>
    <w:next w:val="689"/>
    <w:link w:val="688"/>
    <w:uiPriority w:val="99"/>
    <w:semiHidden/>
  </w:style>
  <w:style w:type="paragraph" w:styleId="690">
    <w:name w:val="列表 2"/>
    <w:basedOn w:val="654"/>
    <w:next w:val="690"/>
    <w:link w:val="654"/>
    <w:pPr>
      <w:ind w:left="100" w:hanging="200"/>
    </w:pPr>
    <w:rPr>
      <w:rFonts w:ascii="Times New Roman" w:hAnsi="Times New Roman" w:eastAsia="宋体" w:cs="Times New Roman"/>
      <w:szCs w:val="21"/>
    </w:rPr>
  </w:style>
  <w:style w:type="paragraph" w:styleId="691">
    <w:name w:val="文本块"/>
    <w:basedOn w:val="654"/>
    <w:next w:val="691"/>
    <w:link w:val="654"/>
    <w:uiPriority w:val="99"/>
    <w:unhideWhenUsed/>
    <w:qFormat/>
    <w:pPr>
      <w:ind w:left="1440" w:right="1440"/>
      <w:spacing w:after="120"/>
    </w:pPr>
  </w:style>
  <w:style w:type="paragraph" w:styleId="692">
    <w:name w:val="目录 5"/>
    <w:basedOn w:val="654"/>
    <w:next w:val="654"/>
    <w:link w:val="654"/>
    <w:semiHidden/>
    <w:pPr>
      <w:ind w:left="840"/>
      <w:jc w:val="left"/>
    </w:pPr>
    <w:rPr>
      <w:rFonts w:ascii="Times New Roman" w:hAnsi="Times New Roman" w:eastAsia="宋体" w:cs="Times New Roman"/>
      <w:szCs w:val="21"/>
    </w:rPr>
  </w:style>
  <w:style w:type="paragraph" w:styleId="693">
    <w:name w:val="目录 3"/>
    <w:basedOn w:val="654"/>
    <w:next w:val="654"/>
    <w:link w:val="654"/>
    <w:semiHidden/>
    <w:pPr>
      <w:ind w:left="420"/>
      <w:jc w:val="left"/>
    </w:pPr>
    <w:rPr>
      <w:rFonts w:ascii="Times New Roman" w:hAnsi="Times New Roman" w:eastAsia="宋体" w:cs="Times New Roman"/>
      <w:i/>
      <w:iCs/>
      <w:szCs w:val="24"/>
    </w:rPr>
  </w:style>
  <w:style w:type="paragraph" w:styleId="694">
    <w:name w:val="纯文本"/>
    <w:basedOn w:val="654"/>
    <w:next w:val="694"/>
    <w:link w:val="695"/>
    <w:rPr>
      <w:rFonts w:ascii="宋体" w:hAnsi="Courier New"/>
      <w:sz w:val="20"/>
      <w:szCs w:val="21"/>
      <w:lang w:val="en-US" w:eastAsia="en-US"/>
    </w:rPr>
  </w:style>
  <w:style w:type="character" w:styleId="695">
    <w:name w:val="纯文本 Char"/>
    <w:next w:val="695"/>
    <w:link w:val="694"/>
    <w:rPr>
      <w:rFonts w:ascii="宋体" w:hAnsi="Courier New" w:eastAsia="宋体" w:cs="Courier New"/>
      <w:szCs w:val="21"/>
    </w:rPr>
  </w:style>
  <w:style w:type="paragraph" w:styleId="696">
    <w:name w:val="目录 8"/>
    <w:basedOn w:val="654"/>
    <w:next w:val="654"/>
    <w:link w:val="654"/>
    <w:semiHidden/>
    <w:pPr>
      <w:ind w:left="1470"/>
      <w:jc w:val="left"/>
    </w:pPr>
    <w:rPr>
      <w:rFonts w:ascii="Times New Roman" w:hAnsi="Times New Roman" w:eastAsia="宋体" w:cs="Times New Roman"/>
      <w:szCs w:val="21"/>
    </w:rPr>
  </w:style>
  <w:style w:type="paragraph" w:styleId="697">
    <w:name w:val="日期"/>
    <w:basedOn w:val="654"/>
    <w:next w:val="654"/>
    <w:link w:val="698"/>
    <w:rPr>
      <w:sz w:val="24"/>
      <w:szCs w:val="24"/>
      <w:lang w:val="en-US" w:eastAsia="en-US"/>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4"/>
    <w:next w:val="699"/>
    <w:link w:val="700"/>
    <w:pPr>
      <w:ind w:left="630" w:firstLine="645"/>
    </w:pPr>
    <w:rPr>
      <w:rFonts w:ascii="Arial" w:hAnsi="Arial" w:eastAsia="仿宋_GB2312"/>
      <w:sz w:val="32"/>
      <w:szCs w:val="32"/>
      <w:lang w:val="en-US" w:eastAsia="en-US"/>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4"/>
    <w:next w:val="701"/>
    <w:link w:val="702"/>
    <w:semiHidden/>
    <w:rPr>
      <w:sz w:val="18"/>
      <w:szCs w:val="18"/>
      <w:lang w:val="en-US" w:eastAsia="en-US"/>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4"/>
    <w:next w:val="703"/>
    <w:link w:val="704"/>
    <w:pPr>
      <w:jc w:val="left"/>
      <w:tabs>
        <w:tab w:val="center" w:pos="4153" w:leader="none"/>
        <w:tab w:val="right" w:pos="8306" w:leader="none"/>
      </w:tabs>
    </w:pPr>
    <w:rPr>
      <w:sz w:val="18"/>
      <w:szCs w:val="18"/>
      <w:lang w:val="en-US" w:eastAsia="en-US"/>
    </w:rPr>
  </w:style>
  <w:style w:type="character" w:styleId="704">
    <w:name w:val="页脚 Char"/>
    <w:next w:val="704"/>
    <w:link w:val="703"/>
    <w:rPr>
      <w:rFonts w:ascii="Times New Roman" w:hAnsi="Times New Roman" w:eastAsia="宋体" w:cs="Times New Roman"/>
      <w:sz w:val="18"/>
      <w:szCs w:val="18"/>
    </w:rPr>
  </w:style>
  <w:style w:type="paragraph" w:styleId="705">
    <w:name w:val="页眉"/>
    <w:basedOn w:val="654"/>
    <w:next w:val="705"/>
    <w:link w:val="706"/>
    <w:pPr>
      <w:jc w:val="center"/>
      <w:tabs>
        <w:tab w:val="center" w:pos="4153" w:leader="none"/>
        <w:tab w:val="right" w:pos="8306" w:leader="none"/>
      </w:tabs>
      <w:pBdr>
        <w:bottom w:val="single" w:color="000000" w:sz="6" w:space="1"/>
      </w:pBdr>
    </w:pPr>
    <w:rPr>
      <w:sz w:val="18"/>
      <w:szCs w:val="18"/>
      <w:lang w:val="en-US" w:eastAsia="en-US"/>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4"/>
    <w:next w:val="654"/>
    <w:link w:val="654"/>
    <w:semiHidden/>
    <w:pPr>
      <w:ind w:left="630"/>
      <w:jc w:val="left"/>
    </w:pPr>
    <w:rPr>
      <w:rFonts w:ascii="Times New Roman" w:hAnsi="Times New Roman" w:eastAsia="宋体" w:cs="Times New Roman"/>
      <w:szCs w:val="21"/>
    </w:rPr>
  </w:style>
  <w:style w:type="paragraph" w:styleId="709">
    <w:name w:val="列表"/>
    <w:basedOn w:val="654"/>
    <w:next w:val="709"/>
    <w:link w:val="654"/>
    <w:pPr>
      <w:ind w:left="200" w:hanging="200"/>
    </w:pPr>
    <w:rPr>
      <w:rFonts w:ascii="Times New Roman" w:hAnsi="Times New Roman" w:eastAsia="宋体" w:cs="Times New Roman"/>
      <w:szCs w:val="21"/>
    </w:rPr>
  </w:style>
  <w:style w:type="paragraph" w:styleId="710">
    <w:name w:val="目录 6"/>
    <w:basedOn w:val="654"/>
    <w:next w:val="654"/>
    <w:link w:val="654"/>
    <w:semiHidden/>
    <w:pPr>
      <w:ind w:left="1050"/>
      <w:jc w:val="left"/>
    </w:pPr>
    <w:rPr>
      <w:rFonts w:ascii="Times New Roman" w:hAnsi="Times New Roman" w:eastAsia="宋体" w:cs="Times New Roman"/>
      <w:szCs w:val="21"/>
    </w:rPr>
  </w:style>
  <w:style w:type="paragraph" w:styleId="711">
    <w:name w:val="正文文本缩进 3"/>
    <w:basedOn w:val="654"/>
    <w:next w:val="711"/>
    <w:link w:val="712"/>
    <w:pPr>
      <w:ind w:left="645" w:firstLine="645"/>
    </w:pPr>
    <w:rPr>
      <w:rFonts w:ascii="Arial" w:hAnsi="Arial" w:eastAsia="仿宋_GB2312"/>
      <w:color w:val="ffff00"/>
      <w:sz w:val="32"/>
      <w:szCs w:val="32"/>
      <w:lang w:val="en-US" w:eastAsia="en-US"/>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4"/>
    <w:next w:val="654"/>
    <w:link w:val="654"/>
    <w:semiHidden/>
    <w:pPr>
      <w:ind w:left="840" w:hanging="420"/>
    </w:pPr>
    <w:rPr>
      <w:rFonts w:ascii="Times New Roman" w:hAnsi="Times New Roman" w:eastAsia="宋体" w:cs="Times New Roman"/>
      <w:szCs w:val="21"/>
    </w:rPr>
  </w:style>
  <w:style w:type="paragraph" w:styleId="714">
    <w:name w:val="目录 2"/>
    <w:basedOn w:val="654"/>
    <w:next w:val="654"/>
    <w:link w:val="654"/>
    <w:semiHidden/>
    <w:pPr>
      <w:ind w:left="210"/>
      <w:jc w:val="left"/>
    </w:pPr>
    <w:rPr>
      <w:rFonts w:ascii="Times New Roman" w:hAnsi="Times New Roman" w:eastAsia="宋体" w:cs="Times New Roman"/>
      <w:smallCaps/>
      <w:szCs w:val="24"/>
    </w:rPr>
  </w:style>
  <w:style w:type="paragraph" w:styleId="715">
    <w:name w:val="目录 9"/>
    <w:basedOn w:val="654"/>
    <w:next w:val="654"/>
    <w:link w:val="654"/>
    <w:semiHidden/>
    <w:pPr>
      <w:ind w:left="1680"/>
      <w:jc w:val="left"/>
    </w:pPr>
    <w:rPr>
      <w:rFonts w:ascii="Times New Roman" w:hAnsi="Times New Roman" w:eastAsia="宋体" w:cs="Times New Roman"/>
      <w:szCs w:val="21"/>
    </w:rPr>
  </w:style>
  <w:style w:type="paragraph" w:styleId="716">
    <w:name w:val="正文文本 2"/>
    <w:basedOn w:val="654"/>
    <w:next w:val="716"/>
    <w:link w:val="717"/>
    <w:pPr>
      <w:jc w:val="center"/>
      <w:widowControl/>
    </w:pPr>
    <w:rPr>
      <w:rFonts w:ascii="楷体_GB2312" w:eastAsia="楷体_GB2312"/>
      <w:sz w:val="28"/>
      <w:szCs w:val="28"/>
      <w:lang w:val="en-US" w:eastAsia="en-US"/>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4"/>
    <w:next w:val="718"/>
    <w:link w:val="654"/>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4"/>
    <w:next w:val="654"/>
    <w:link w:val="654"/>
    <w:semiHidden/>
    <w:pPr>
      <w:spacing w:line="240" w:lineRule="atLeast"/>
    </w:pPr>
    <w:rPr>
      <w:rFonts w:ascii="Times New Roman" w:hAnsi="Times New Roman" w:eastAsia="宋体" w:cs="Times New Roman"/>
      <w:b/>
      <w:bCs/>
      <w:szCs w:val="21"/>
    </w:rPr>
  </w:style>
  <w:style w:type="paragraph" w:styleId="720">
    <w:name w:val="批注主题"/>
    <w:basedOn w:val="682"/>
    <w:next w:val="682"/>
    <w:link w:val="721"/>
    <w:semiHidden/>
    <w:rPr>
      <w:b/>
      <w:bCs/>
      <w:sz w:val="20"/>
      <w:szCs w:val="21"/>
      <w:lang w:val="en-US" w:eastAsia="en-US"/>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54"/>
    <w:next w:val="722"/>
    <w:link w:val="723"/>
    <w:pPr>
      <w:ind w:firstLine="200"/>
      <w:spacing w:line="360" w:lineRule="auto"/>
    </w:pPr>
    <w:rPr>
      <w:rFonts w:ascii="仿宋_GB2312" w:eastAsia="仿宋_GB2312"/>
      <w:sz w:val="30"/>
      <w:szCs w:val="30"/>
      <w:lang w:val="en-US" w:eastAsia="en-US"/>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8"/>
    <w:next w:val="724"/>
    <w:link w:val="725"/>
    <w:pPr>
      <w:ind w:left="0" w:firstLine="420"/>
      <w:spacing w:after="0" w:line="360" w:lineRule="auto"/>
    </w:pPr>
    <w:rPr>
      <w:rFonts w:ascii="宋体" w:hAnsi="宋体"/>
      <w:sz w:val="20"/>
      <w:szCs w:val="20"/>
      <w:lang w:val="en-US" w:eastAsia="en-US"/>
    </w:rPr>
  </w:style>
  <w:style w:type="character" w:styleId="725">
    <w:name w:val="正文首行缩进 2 Char"/>
    <w:next w:val="725"/>
    <w:link w:val="724"/>
    <w:rPr>
      <w:rFonts w:ascii="宋体" w:hAnsi="宋体" w:eastAsia="宋体" w:cs="Times New Roman"/>
      <w:szCs w:val="20"/>
    </w:rPr>
  </w:style>
  <w:style w:type="table" w:styleId="726">
    <w:name w:val="网格型"/>
    <w:basedOn w:val="665"/>
    <w:next w:val="726"/>
    <w:link w:val="654"/>
    <w:pPr>
      <w:jc w:val="both"/>
      <w:widowControl w:val="off"/>
    </w:pPr>
    <w:rPr>
      <w:rFonts w:ascii="Times New Roman" w:hAnsi="Times New Roman" w:eastAsia="宋体" w:cs="Times New Roman"/>
      <w:sz w:val="20"/>
      <w:szCs w:val="20"/>
    </w:rPr>
    <w:tblPr/>
  </w:style>
  <w:style w:type="character" w:styleId="727">
    <w:name w:val="要点"/>
    <w:next w:val="727"/>
    <w:link w:val="654"/>
    <w:qFormat/>
    <w:rPr>
      <w:b/>
      <w:bCs/>
    </w:rPr>
  </w:style>
  <w:style w:type="character" w:styleId="728">
    <w:name w:val="页码"/>
    <w:next w:val="728"/>
    <w:link w:val="654"/>
  </w:style>
  <w:style w:type="character" w:styleId="729">
    <w:name w:val="已访问的超链接"/>
    <w:next w:val="729"/>
    <w:link w:val="654"/>
    <w:rPr>
      <w:color w:val="800080"/>
      <w:u w:val="single"/>
    </w:rPr>
  </w:style>
  <w:style w:type="character" w:styleId="730">
    <w:name w:val="超链接"/>
    <w:next w:val="730"/>
    <w:link w:val="654"/>
    <w:rPr>
      <w:color w:val="0000ff"/>
      <w:u w:val="single"/>
    </w:rPr>
  </w:style>
  <w:style w:type="character" w:styleId="731">
    <w:name w:val="批注引用"/>
    <w:next w:val="731"/>
    <w:link w:val="654"/>
    <w:semiHidden/>
    <w:rPr>
      <w:sz w:val="21"/>
      <w:szCs w:val="21"/>
    </w:rPr>
  </w:style>
  <w:style w:type="character" w:styleId="732">
    <w:name w:val="font5 Char"/>
    <w:next w:val="732"/>
    <w:link w:val="654"/>
    <w:rPr>
      <w:rFonts w:ascii="宋体" w:hAnsi="宋体" w:eastAsia="宋体"/>
      <w:sz w:val="28"/>
      <w:szCs w:val="28"/>
      <w:lang w:val="en-US" w:eastAsia="zh-CN" w:bidi="ar-SA"/>
    </w:rPr>
  </w:style>
  <w:style w:type="character" w:styleId="733">
    <w:name w:val="二级目录 Char"/>
    <w:next w:val="733"/>
    <w:link w:val="734"/>
    <w:rPr>
      <w:b/>
      <w:sz w:val="30"/>
      <w:szCs w:val="28"/>
      <w:lang w:val="en-US" w:eastAsia="zh-CN" w:bidi="ar-SA"/>
    </w:rPr>
  </w:style>
  <w:style w:type="paragraph" w:styleId="734">
    <w:name w:val="二级目录"/>
    <w:next w:val="654"/>
    <w:link w:val="733"/>
    <w:pPr>
      <w:numPr>
        <w:ilvl w:val="0"/>
        <w:numId w:val="2"/>
      </w:numPr>
      <w:tabs>
        <w:tab w:val="left" w:pos="907" w:leader="none"/>
        <w:tab w:val="left" w:pos="1145" w:leader="none"/>
      </w:tabs>
      <w:outlineLvl w:val="1"/>
    </w:pPr>
    <w:rPr>
      <w:b/>
      <w:sz w:val="30"/>
      <w:szCs w:val="28"/>
      <w:lang w:val="en-US" w:eastAsia="zh-CN" w:bidi="ar-SA"/>
    </w:rPr>
  </w:style>
  <w:style w:type="character" w:styleId="735">
    <w:name w:val="列出段落 Char,Bullet List Char,numbered Char,FooterText Char,List Paragraph1 Char,Paragraphe de liste1 Char"/>
    <w:next w:val="735"/>
    <w:link w:val="736"/>
    <w:rPr>
      <w:rFonts w:ascii="Calibri" w:hAnsi="Calibri"/>
      <w:sz w:val="24"/>
      <w:szCs w:val="24"/>
      <w:lang w:eastAsia="en-US" w:bidi="en-US"/>
    </w:rPr>
  </w:style>
  <w:style w:type="paragraph" w:styleId="736">
    <w:name w:val="列出段落1"/>
    <w:basedOn w:val="654"/>
    <w:next w:val="736"/>
    <w:link w:val="735"/>
    <w:qFormat/>
    <w:pPr>
      <w:contextualSpacing/>
      <w:ind w:left="720"/>
      <w:jc w:val="left"/>
      <w:widowControl/>
    </w:pPr>
    <w:rPr>
      <w:rFonts w:ascii="Calibri" w:hAnsi="Calibri"/>
      <w:sz w:val="24"/>
      <w:szCs w:val="24"/>
      <w:lang w:val="en-US" w:eastAsia="en-US" w:bidi="en-US"/>
    </w:rPr>
  </w:style>
  <w:style w:type="paragraph" w:styleId="737">
    <w:name w:val="Body Text(ch)"/>
    <w:basedOn w:val="654"/>
    <w:next w:val="686"/>
    <w:link w:val="654"/>
    <w:pPr>
      <w:spacing w:after="120"/>
    </w:pPr>
    <w:rPr>
      <w:rFonts w:ascii="宋体" w:hAnsi="Arial" w:eastAsia="宋体" w:cs="Times New Roman"/>
      <w:bCs/>
      <w:iCs/>
      <w:szCs w:val="24"/>
    </w:rPr>
  </w:style>
  <w:style w:type="paragraph" w:styleId="738">
    <w:name w:val="xl27"/>
    <w:basedOn w:val="654"/>
    <w:next w:val="738"/>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39">
    <w:name w:val="xl26"/>
    <w:basedOn w:val="654"/>
    <w:next w:val="739"/>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0">
    <w:name w:val="Char"/>
    <w:basedOn w:val="654"/>
    <w:next w:val="740"/>
    <w:link w:val="654"/>
    <w:pPr>
      <w:ind w:firstLine="200"/>
      <w:tabs>
        <w:tab w:val="left" w:pos="360" w:leader="none"/>
      </w:tabs>
    </w:pPr>
    <w:rPr>
      <w:rFonts w:ascii="Times New Roman" w:hAnsi="Times New Roman" w:eastAsia="宋体" w:cs="Times New Roman"/>
      <w:sz w:val="28"/>
      <w:szCs w:val="30"/>
    </w:rPr>
  </w:style>
  <w:style w:type="paragraph" w:styleId="741">
    <w:name w:val=" Char"/>
    <w:basedOn w:val="680"/>
    <w:next w:val="741"/>
    <w:link w:val="654"/>
    <w:rPr>
      <w:rFonts w:ascii="Tahoma" w:hAnsi="Tahoma"/>
      <w:sz w:val="24"/>
      <w:szCs w:val="24"/>
    </w:rPr>
  </w:style>
  <w:style w:type="paragraph" w:styleId="742">
    <w:name w:val="普通正文"/>
    <w:basedOn w:val="654"/>
    <w:next w:val="742"/>
    <w:link w:val="654"/>
    <w:pPr>
      <w:ind w:firstLine="480"/>
      <w:jc w:val="left"/>
      <w:spacing w:before="120" w:after="120" w:line="360" w:lineRule="auto"/>
    </w:pPr>
    <w:rPr>
      <w:rFonts w:ascii="Arial" w:hAnsi="Arial" w:eastAsia="宋体" w:cs="Times New Roman"/>
      <w:sz w:val="24"/>
      <w:szCs w:val="24"/>
    </w:rPr>
  </w:style>
  <w:style w:type="paragraph" w:styleId="743">
    <w:name w:val="table_lines"/>
    <w:basedOn w:val="654"/>
    <w:next w:val="743"/>
    <w:link w:val="654"/>
    <w:pPr>
      <w:jc w:val="left"/>
      <w:widowControl/>
    </w:pPr>
    <w:rPr>
      <w:rFonts w:ascii="Times New Roman" w:hAnsi="Times New Roman" w:eastAsia="宋体" w:cs="Times New Roman"/>
      <w:sz w:val="20"/>
      <w:szCs w:val="20"/>
      <w:lang w:val="de-DE" w:eastAsia="de-DE"/>
    </w:rPr>
  </w:style>
  <w:style w:type="paragraph" w:styleId="744">
    <w:name w:val="附录1"/>
    <w:next w:val="744"/>
    <w:link w:val="654"/>
    <w:pPr>
      <w:numPr>
        <w:ilvl w:val="0"/>
        <w:numId w:val="2"/>
      </w:numPr>
      <w:spacing w:before="240" w:line="600" w:lineRule="atLeast"/>
      <w:tabs>
        <w:tab w:val="left" w:pos="907" w:leader="none"/>
      </w:tabs>
    </w:pPr>
    <w:rPr>
      <w:b/>
      <w:i/>
      <w:sz w:val="28"/>
      <w:lang w:val="en-US" w:eastAsia="zh-CN" w:bidi="ar-SA"/>
    </w:rPr>
  </w:style>
  <w:style w:type="paragraph" w:styleId="745">
    <w:name w:val="font7"/>
    <w:basedOn w:val="654"/>
    <w:next w:val="745"/>
    <w:link w:val="654"/>
    <w:pPr>
      <w:jc w:val="left"/>
      <w:spacing w:before="100" w:beforeAutospacing="1" w:after="100" w:afterAutospacing="1"/>
      <w:widowControl/>
    </w:pPr>
    <w:rPr>
      <w:rFonts w:hint="eastAsia" w:ascii="宋体" w:hAnsi="宋体" w:eastAsia="宋体" w:cs="Times New Roman"/>
      <w:sz w:val="18"/>
      <w:szCs w:val="18"/>
    </w:rPr>
  </w:style>
  <w:style w:type="paragraph" w:styleId="746">
    <w:name w:val=" Char Char Char Char"/>
    <w:basedOn w:val="680"/>
    <w:next w:val="746"/>
    <w:link w:val="654"/>
    <w:pPr>
      <w:spacing w:line="360" w:lineRule="auto"/>
    </w:pPr>
    <w:rPr>
      <w:rFonts w:ascii="Tahoma" w:hAnsi="Tahoma"/>
      <w:sz w:val="24"/>
      <w:szCs w:val="24"/>
    </w:rPr>
  </w:style>
  <w:style w:type="paragraph" w:styleId="747">
    <w:name w:val="列出段落"/>
    <w:basedOn w:val="654"/>
    <w:next w:val="747"/>
    <w:link w:val="654"/>
    <w:qFormat/>
    <w:pPr>
      <w:contextualSpacing/>
      <w:ind w:left="720"/>
      <w:jc w:val="left"/>
      <w:widowControl/>
    </w:pPr>
    <w:rPr>
      <w:rFonts w:ascii="Calibri" w:hAnsi="Calibri" w:eastAsia="宋体" w:cs="Times New Roman"/>
      <w:sz w:val="24"/>
      <w:szCs w:val="24"/>
      <w:lang w:eastAsia="en-US" w:bidi="en-US"/>
    </w:rPr>
  </w:style>
  <w:style w:type="paragraph" w:styleId="748">
    <w:name w:val="4"/>
    <w:basedOn w:val="654"/>
    <w:next w:val="711"/>
    <w:link w:val="654"/>
    <w:pPr>
      <w:ind w:firstLine="420"/>
      <w:spacing w:line="360" w:lineRule="auto"/>
    </w:pPr>
    <w:rPr>
      <w:rFonts w:ascii="Times New Roman" w:hAnsi="Times New Roman" w:eastAsia="宋体" w:cs="Times New Roman"/>
      <w:color w:val="ff0000"/>
      <w:sz w:val="24"/>
      <w:szCs w:val="24"/>
    </w:rPr>
  </w:style>
  <w:style w:type="paragraph" w:styleId="749">
    <w:name w:val="普通 (Web)"/>
    <w:basedOn w:val="654"/>
    <w:next w:val="749"/>
    <w:link w:val="654"/>
    <w:pPr>
      <w:jc w:val="left"/>
      <w:spacing w:before="100" w:beforeAutospacing="1" w:after="100" w:afterAutospacing="1"/>
      <w:widowControl/>
    </w:pPr>
    <w:rPr>
      <w:rFonts w:ascii="宋体" w:hAnsi="宋体" w:eastAsia="宋体" w:cs="Times New Roman"/>
      <w:sz w:val="24"/>
      <w:szCs w:val="24"/>
    </w:rPr>
  </w:style>
  <w:style w:type="paragraph" w:styleId="750">
    <w:name w:val=" Char Char Char Char Char Char Char Char Char Char"/>
    <w:basedOn w:val="654"/>
    <w:next w:val="750"/>
    <w:link w:val="654"/>
    <w:pPr>
      <w:spacing w:line="360" w:lineRule="auto"/>
    </w:pPr>
    <w:rPr>
      <w:rFonts w:ascii="Times New Roman" w:hAnsi="Times New Roman" w:eastAsia="宋体" w:cs="Times New Roman"/>
      <w:sz w:val="24"/>
      <w:szCs w:val="20"/>
    </w:rPr>
  </w:style>
  <w:style w:type="paragraph" w:styleId="751">
    <w:name w:val="样式1"/>
    <w:basedOn w:val="654"/>
    <w:next w:val="751"/>
    <w:link w:val="654"/>
    <w:pPr>
      <w:numPr>
        <w:ilvl w:val="0"/>
        <w:numId w:val="3"/>
      </w:numPr>
      <w:tabs>
        <w:tab w:val="left" w:pos="709" w:leader="none"/>
      </w:tabs>
    </w:pPr>
    <w:rPr>
      <w:rFonts w:ascii="宋体" w:hAnsi="宋体" w:eastAsia="宋体" w:cs="Times New Roman"/>
      <w:szCs w:val="21"/>
    </w:rPr>
  </w:style>
  <w:style w:type="paragraph" w:styleId="752">
    <w:name w:val="font6"/>
    <w:basedOn w:val="654"/>
    <w:next w:val="752"/>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3">
    <w:name w:val="xl25"/>
    <w:basedOn w:val="654"/>
    <w:next w:val="753"/>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4">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5">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6">
    <w:name w:val="xl24"/>
    <w:basedOn w:val="654"/>
    <w:next w:val="756"/>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xl29"/>
    <w:basedOn w:val="654"/>
    <w:next w:val="757"/>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8">
    <w:name w:val="Char Char Char Char Char Char Char Char"/>
    <w:basedOn w:val="654"/>
    <w:next w:val="758"/>
    <w:link w:val="654"/>
    <w:pPr>
      <w:jc w:val="left"/>
      <w:spacing w:after="160" w:line="240" w:lineRule="exact"/>
      <w:widowControl/>
    </w:pPr>
    <w:rPr>
      <w:rFonts w:ascii="Verdana" w:hAnsi="Verdana" w:eastAsia="宋体" w:cs="Times New Roman"/>
      <w:sz w:val="20"/>
      <w:szCs w:val="20"/>
      <w:lang w:eastAsia="en-US"/>
    </w:rPr>
  </w:style>
  <w:style w:type="paragraph" w:styleId="759">
    <w:name w:val="xl28"/>
    <w:basedOn w:val="654"/>
    <w:next w:val="759"/>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0">
    <w:name w:val=" Char Char Char Char Char Char Char Char"/>
    <w:basedOn w:val="654"/>
    <w:next w:val="760"/>
    <w:link w:val="654"/>
    <w:pPr>
      <w:jc w:val="left"/>
      <w:spacing w:after="160" w:line="240" w:lineRule="exact"/>
      <w:widowControl/>
    </w:pPr>
    <w:rPr>
      <w:rFonts w:ascii="Verdana" w:hAnsi="Verdana" w:eastAsia="宋体" w:cs="Times New Roman"/>
      <w:sz w:val="20"/>
      <w:szCs w:val="20"/>
      <w:lang w:eastAsia="en-US"/>
    </w:rPr>
  </w:style>
  <w:style w:type="paragraph" w:styleId="761">
    <w:name w:val="xl30"/>
    <w:basedOn w:val="654"/>
    <w:next w:val="761"/>
    <w:link w:val="654"/>
    <w:pPr>
      <w:jc w:val="center"/>
      <w:spacing w:before="100" w:beforeAutospacing="1" w:after="100" w:afterAutospacing="1"/>
      <w:widowControl/>
    </w:pPr>
    <w:rPr>
      <w:rFonts w:ascii="宋体" w:hAnsi="宋体" w:eastAsia="宋体" w:cs="Times New Roman"/>
      <w:b/>
      <w:bCs/>
      <w:sz w:val="36"/>
      <w:szCs w:val="36"/>
    </w:rPr>
  </w:style>
  <w:style w:type="paragraph" w:styleId="762">
    <w:name w:val="Char Char Char Char"/>
    <w:basedOn w:val="680"/>
    <w:next w:val="762"/>
    <w:link w:val="654"/>
    <w:pPr>
      <w:spacing w:line="360" w:lineRule="auto"/>
    </w:pPr>
    <w:rPr>
      <w:rFonts w:ascii="Tahoma" w:hAnsi="Tahoma"/>
      <w:sz w:val="24"/>
      <w:szCs w:val="24"/>
    </w:rPr>
  </w:style>
  <w:style w:type="paragraph" w:styleId="763">
    <w:name w:val="table_1stline"/>
    <w:basedOn w:val="654"/>
    <w:next w:val="763"/>
    <w:link w:val="654"/>
    <w:pPr>
      <w:jc w:val="left"/>
      <w:spacing w:before="120"/>
      <w:widowControl/>
    </w:pPr>
    <w:rPr>
      <w:rFonts w:ascii="Times New Roman" w:hAnsi="Times New Roman" w:eastAsia="宋体" w:cs="Times New Roman"/>
      <w:bCs/>
      <w:sz w:val="20"/>
      <w:szCs w:val="20"/>
      <w:lang w:val="de-DE" w:eastAsia="de-DE"/>
    </w:rPr>
  </w:style>
  <w:style w:type="paragraph" w:styleId="764">
    <w:name w:val="font5"/>
    <w:basedOn w:val="654"/>
    <w:next w:val="764"/>
    <w:link w:val="654"/>
    <w:pPr>
      <w:jc w:val="left"/>
      <w:spacing w:before="100" w:beforeAutospacing="1" w:after="100" w:afterAutospacing="1"/>
      <w:widowControl/>
    </w:pPr>
    <w:rPr>
      <w:rFonts w:hint="eastAsia" w:ascii="宋体" w:hAnsi="宋体" w:eastAsia="宋体" w:cs="Times New Roman"/>
      <w:sz w:val="28"/>
      <w:szCs w:val="28"/>
    </w:rPr>
  </w:style>
  <w:style w:type="paragraph" w:styleId="765">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6">
    <w:name w:val="修订"/>
    <w:next w:val="766"/>
    <w:link w:val="654"/>
    <w:uiPriority w:val="99"/>
    <w:semiHidden/>
    <w:rPr>
      <w:sz w:val="21"/>
      <w:szCs w:val="21"/>
      <w:lang w:val="en-US" w:eastAsia="zh-CN" w:bidi="ar-SA"/>
    </w:rPr>
  </w:style>
  <w:style w:type="paragraph" w:styleId="767">
    <w:name w:val="无间隔"/>
    <w:next w:val="767"/>
    <w:link w:val="654"/>
    <w:uiPriority w:val="99"/>
    <w:qFormat/>
    <w:pPr>
      <w:jc w:val="both"/>
      <w:widowControl w:val="off"/>
    </w:pPr>
    <w:rPr>
      <w:sz w:val="21"/>
      <w:szCs w:val="21"/>
      <w:lang w:val="en-US" w:eastAsia="zh-CN" w:bidi="ar-SA"/>
    </w:rPr>
  </w:style>
  <w:style w:type="character" w:styleId="6470" w:default="1">
    <w:name w:val="Default Paragraph Font"/>
    <w:uiPriority w:val="1"/>
    <w:semiHidden/>
    <w:unhideWhenUsed/>
  </w:style>
  <w:style w:type="numbering" w:styleId="6471" w:default="1">
    <w:name w:val="No List"/>
    <w:uiPriority w:val="99"/>
    <w:semiHidden/>
    <w:unhideWhenUsed/>
  </w:style>
  <w:style w:type="table" w:styleId="64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卢玲</dc:creator>
  <cp:lastModifiedBy>沈露 </cp:lastModifiedBy>
  <cp:revision>21</cp:revision>
  <dcterms:created xsi:type="dcterms:W3CDTF">2023-03-27T07:28:00Z</dcterms:created>
  <dcterms:modified xsi:type="dcterms:W3CDTF">2026-03-04T10:20:51Z</dcterms:modified>
  <cp:version>786432</cp:version>
</cp:coreProperties>
</file>